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AA77" w14:textId="77777777" w:rsidR="00717920" w:rsidRDefault="00C25062" w:rsidP="00826BFB">
      <w:pPr>
        <w:pStyle w:val="Title"/>
      </w:pPr>
      <w:r>
        <w:t xml:space="preserve">MASSACHUSETTS </w:t>
      </w:r>
      <w:r w:rsidR="00826BFB">
        <w:t>MASTER POWER AGREEMENT</w:t>
      </w:r>
    </w:p>
    <w:p w14:paraId="027494E4" w14:textId="77777777" w:rsidR="00826BFB" w:rsidRDefault="00826BFB" w:rsidP="00826BFB">
      <w:pPr>
        <w:widowControl/>
        <w:tabs>
          <w:tab w:val="left" w:pos="-1080"/>
          <w:tab w:val="left" w:pos="-720"/>
          <w:tab w:val="left" w:pos="0"/>
          <w:tab w:val="left" w:pos="720"/>
          <w:tab w:val="left" w:pos="1440"/>
          <w:tab w:val="left" w:pos="1620"/>
          <w:tab w:val="left" w:pos="3480"/>
          <w:tab w:val="left" w:pos="4320"/>
        </w:tabs>
        <w:rPr>
          <w:sz w:val="24"/>
        </w:rPr>
      </w:pPr>
    </w:p>
    <w:p w14:paraId="4D809378" w14:textId="77777777" w:rsidR="00826BFB" w:rsidRDefault="00826BFB" w:rsidP="00826BFB">
      <w:pPr>
        <w:widowControl/>
        <w:tabs>
          <w:tab w:val="left" w:pos="-1080"/>
          <w:tab w:val="left" w:pos="-720"/>
          <w:tab w:val="left" w:pos="0"/>
          <w:tab w:val="left" w:pos="720"/>
          <w:tab w:val="left" w:pos="1440"/>
          <w:tab w:val="left" w:pos="1620"/>
          <w:tab w:val="left" w:pos="3480"/>
          <w:tab w:val="left" w:pos="4320"/>
        </w:tabs>
        <w:rPr>
          <w:sz w:val="24"/>
        </w:rPr>
      </w:pPr>
    </w:p>
    <w:p w14:paraId="58A6359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This </w:t>
      </w:r>
      <w:r w:rsidRPr="00223BE2">
        <w:rPr>
          <w:b/>
          <w:sz w:val="24"/>
        </w:rPr>
        <w:t xml:space="preserve">MASTER </w:t>
      </w:r>
      <w:r>
        <w:rPr>
          <w:b/>
          <w:sz w:val="24"/>
        </w:rPr>
        <w:t xml:space="preserve">POWER AGREEMENT </w:t>
      </w:r>
      <w:r>
        <w:rPr>
          <w:sz w:val="24"/>
        </w:rPr>
        <w:t xml:space="preserve">(“Master Power Agreement”) is dated as of </w:t>
      </w:r>
      <w:r>
        <w:rPr>
          <w:b/>
          <w:sz w:val="24"/>
        </w:rPr>
        <w:t>[date]</w:t>
      </w:r>
      <w:r>
        <w:rPr>
          <w:sz w:val="24"/>
        </w:rPr>
        <w:t xml:space="preserve"> and is by and between </w:t>
      </w:r>
      <w:r w:rsidRPr="00472D3C">
        <w:rPr>
          <w:b/>
          <w:sz w:val="24"/>
        </w:rPr>
        <w:t>MASSACHUSETTS ELECTRIC COMPANY</w:t>
      </w:r>
      <w:r>
        <w:rPr>
          <w:b/>
          <w:sz w:val="24"/>
        </w:rPr>
        <w:t xml:space="preserve"> </w:t>
      </w:r>
      <w:r w:rsidRPr="0075489B">
        <w:rPr>
          <w:sz w:val="24"/>
        </w:rPr>
        <w:t>(“</w:t>
      </w:r>
      <w:proofErr w:type="spellStart"/>
      <w:r w:rsidRPr="0075489B">
        <w:rPr>
          <w:sz w:val="24"/>
        </w:rPr>
        <w:t>MECo</w:t>
      </w:r>
      <w:proofErr w:type="spellEnd"/>
      <w:r w:rsidRPr="0075489B">
        <w:rPr>
          <w:sz w:val="24"/>
        </w:rPr>
        <w:t>”</w:t>
      </w:r>
      <w:r>
        <w:rPr>
          <w:b/>
          <w:sz w:val="24"/>
        </w:rPr>
        <w:t>)</w:t>
      </w:r>
      <w:r>
        <w:rPr>
          <w:sz w:val="24"/>
        </w:rPr>
        <w:t xml:space="preserve">, a Massachusetts corporation, </w:t>
      </w:r>
      <w:r w:rsidRPr="00472D3C">
        <w:rPr>
          <w:b/>
          <w:sz w:val="24"/>
        </w:rPr>
        <w:t>NANTUCKET ELECTRIC COMPANY</w:t>
      </w:r>
      <w:r>
        <w:rPr>
          <w:b/>
          <w:sz w:val="24"/>
        </w:rPr>
        <w:t xml:space="preserve"> </w:t>
      </w:r>
      <w:r w:rsidRPr="00B23276">
        <w:rPr>
          <w:sz w:val="24"/>
        </w:rPr>
        <w:t>(“Nantucket”),</w:t>
      </w:r>
      <w:r>
        <w:rPr>
          <w:sz w:val="24"/>
        </w:rPr>
        <w:t xml:space="preserve"> a Massachusetts corporation (MECo and Nantucket</w:t>
      </w:r>
      <w:r w:rsidR="00027E05">
        <w:rPr>
          <w:sz w:val="24"/>
        </w:rPr>
        <w:t xml:space="preserve"> are referred to collectively as</w:t>
      </w:r>
      <w:r>
        <w:rPr>
          <w:sz w:val="24"/>
        </w:rPr>
        <w:t xml:space="preserve"> “Mass. Electric” or </w:t>
      </w:r>
      <w:r w:rsidRPr="00A83502">
        <w:rPr>
          <w:sz w:val="24"/>
        </w:rPr>
        <w:t xml:space="preserve"> “Buyer”</w:t>
      </w:r>
      <w:r>
        <w:rPr>
          <w:sz w:val="24"/>
        </w:rPr>
        <w:t>)</w:t>
      </w:r>
      <w:r w:rsidRPr="00A83502">
        <w:rPr>
          <w:sz w:val="24"/>
        </w:rPr>
        <w:t>, and each shall be severally and not jointly liable hereunder</w:t>
      </w:r>
      <w:r>
        <w:rPr>
          <w:sz w:val="24"/>
        </w:rPr>
        <w:t xml:space="preserve"> and </w:t>
      </w:r>
      <w:r>
        <w:rPr>
          <w:b/>
          <w:sz w:val="24"/>
        </w:rPr>
        <w:t xml:space="preserve">[Company], </w:t>
      </w:r>
      <w:r w:rsidRPr="00AC1B8B">
        <w:rPr>
          <w:sz w:val="24"/>
        </w:rPr>
        <w:t>a [what]</w:t>
      </w:r>
      <w:r w:rsidRPr="00B23276">
        <w:rPr>
          <w:sz w:val="24"/>
        </w:rPr>
        <w:t xml:space="preserve"> (“Seller”).  </w:t>
      </w:r>
      <w:r w:rsidRPr="002D1896">
        <w:rPr>
          <w:sz w:val="24"/>
        </w:rPr>
        <w:t xml:space="preserve">This </w:t>
      </w:r>
      <w:r>
        <w:rPr>
          <w:sz w:val="24"/>
        </w:rPr>
        <w:t>Master Power Agreement</w:t>
      </w:r>
      <w:r w:rsidRPr="002D1896">
        <w:rPr>
          <w:sz w:val="24"/>
        </w:rPr>
        <w:t xml:space="preserve"> provides for the sale by Seller of </w:t>
      </w:r>
      <w:r>
        <w:rPr>
          <w:sz w:val="24"/>
        </w:rPr>
        <w:t>Default Service</w:t>
      </w:r>
      <w:r w:rsidRPr="002D1896">
        <w:rPr>
          <w:sz w:val="24"/>
        </w:rPr>
        <w:t xml:space="preserve">, as defined herein, to the </w:t>
      </w:r>
      <w:r>
        <w:rPr>
          <w:sz w:val="24"/>
        </w:rPr>
        <w:t>Buyer</w:t>
      </w:r>
      <w:r w:rsidRPr="002D1896">
        <w:rPr>
          <w:sz w:val="24"/>
        </w:rPr>
        <w:t xml:space="preserve">.  </w:t>
      </w:r>
      <w:r>
        <w:rPr>
          <w:sz w:val="24"/>
        </w:rPr>
        <w:t xml:space="preserve">MECo, </w:t>
      </w:r>
      <w:smartTag w:uri="urn:schemas-microsoft-com:office:smarttags" w:element="place">
        <w:r>
          <w:rPr>
            <w:sz w:val="24"/>
          </w:rPr>
          <w:t>Nantucket</w:t>
        </w:r>
      </w:smartTag>
      <w:r>
        <w:rPr>
          <w:sz w:val="24"/>
        </w:rPr>
        <w:t xml:space="preserve"> and Seller are referred to herein individually as a “Party” and collectively as the “Parties”.</w:t>
      </w:r>
    </w:p>
    <w:p w14:paraId="7B63C2C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33C74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w:t>
      </w:r>
      <w:r>
        <w:rPr>
          <w:sz w:val="24"/>
        </w:rPr>
        <w:t>.</w:t>
      </w:r>
      <w:r>
        <w:rPr>
          <w:sz w:val="24"/>
        </w:rPr>
        <w:tab/>
      </w:r>
      <w:r>
        <w:rPr>
          <w:sz w:val="24"/>
        </w:rPr>
        <w:tab/>
        <w:t xml:space="preserve"> </w:t>
      </w:r>
      <w:r>
        <w:rPr>
          <w:b/>
          <w:sz w:val="24"/>
          <w:u w:val="single"/>
        </w:rPr>
        <w:t>BASIC UNDERSTANDINGS</w:t>
      </w:r>
    </w:p>
    <w:p w14:paraId="06709BD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16CDD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Seller and Buyer have agreed to execute this Master Power Agreement in order to establish the basic terms of Seller’s provision and sale of, and Buyer’s acceptance and purchase of, Default Service.  This Master Power Agreement, together with the Appendices and written supplements (including any Confirmations) hereto, and any designated collateral, credit support or margin agreement or similar arrangement between the Parties regarding the Transactions (as defined in Article 2), shall be referred to as the “Agreement” and shall constitute the entire agreement between the Parties relating to the subject matter hereof and supersedes any other agreements, written or oral, between the Parties concerning such subject matter but specifically excluding written agreements executed by the Parties prior to the Effective Date.</w:t>
      </w:r>
    </w:p>
    <w:p w14:paraId="6AE4537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625D8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AA327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2.</w:t>
      </w:r>
      <w:r>
        <w:rPr>
          <w:b/>
          <w:sz w:val="24"/>
        </w:rPr>
        <w:tab/>
      </w:r>
      <w:r>
        <w:rPr>
          <w:b/>
          <w:sz w:val="24"/>
        </w:rPr>
        <w:tab/>
      </w:r>
      <w:r>
        <w:rPr>
          <w:b/>
          <w:sz w:val="24"/>
          <w:u w:val="single"/>
        </w:rPr>
        <w:t>DEFINITIONS</w:t>
      </w:r>
    </w:p>
    <w:p w14:paraId="085E20A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1E18377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As used in this Agreement, the following terms shall have the meanings specified in this Article.  In addition, except as otherwise expressly provided, terms with initial capitalization used in this Agreement and not defined herein shall have the meaning as defined in the NEPOOL Rules.</w:t>
      </w:r>
    </w:p>
    <w:p w14:paraId="22155116" w14:textId="77777777" w:rsidR="001B0C1A" w:rsidRDefault="001B0C1A"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6D485F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E6D8B">
        <w:rPr>
          <w:b/>
          <w:sz w:val="24"/>
          <w:u w:val="single"/>
        </w:rPr>
        <w:t>Affiliate</w:t>
      </w:r>
      <w:r w:rsidRPr="00B542F1">
        <w:rPr>
          <w:sz w:val="24"/>
        </w:rPr>
        <w:t xml:space="preserve"> </w:t>
      </w:r>
      <w:r w:rsidRPr="004E6D8B">
        <w:rPr>
          <w:sz w:val="24"/>
        </w:rPr>
        <w:t>means</w:t>
      </w:r>
      <w:r>
        <w:rPr>
          <w:sz w:val="24"/>
        </w:rPr>
        <w:t xml:space="preserve">, with respect to any Party, </w:t>
      </w:r>
      <w:r w:rsidRPr="004E6D8B">
        <w:rPr>
          <w:sz w:val="24"/>
        </w:rPr>
        <w:t xml:space="preserve">any </w:t>
      </w:r>
      <w:r>
        <w:rPr>
          <w:sz w:val="24"/>
        </w:rPr>
        <w:t xml:space="preserve">entity </w:t>
      </w:r>
      <w:r w:rsidRPr="004E6D8B">
        <w:rPr>
          <w:sz w:val="24"/>
        </w:rPr>
        <w:t>(other than a</w:t>
      </w:r>
      <w:r>
        <w:rPr>
          <w:sz w:val="24"/>
        </w:rPr>
        <w:t xml:space="preserve"> person</w:t>
      </w:r>
      <w:r w:rsidRPr="004E6D8B">
        <w:rPr>
          <w:sz w:val="24"/>
        </w:rPr>
        <w:t>) that, directly or indirectly, controls, or is controlled by</w:t>
      </w:r>
      <w:r>
        <w:rPr>
          <w:sz w:val="24"/>
        </w:rPr>
        <w:t>, or is under common control with, such Party</w:t>
      </w:r>
      <w:r w:rsidRPr="004E6D8B">
        <w:rPr>
          <w:sz w:val="24"/>
        </w:rPr>
        <w:t>.  For this purpose, “control” means the direct or indirect ownership of fifty percent (50%) or more of the outstanding capital stock or other equity interests having ordinary voting power.</w:t>
      </w:r>
    </w:p>
    <w:p w14:paraId="42235D4C" w14:textId="77777777" w:rsidR="000F47AD" w:rsidRPr="002D1896" w:rsidRDefault="000F47AD"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1BEF1EB" w14:textId="77777777" w:rsidR="000F47AD" w:rsidRPr="000F47AD" w:rsidRDefault="000F47AD" w:rsidP="000F47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 xml:space="preserve">Aggregate RPS Requirement </w:t>
      </w:r>
      <w:r w:rsidRPr="00F25D60">
        <w:rPr>
          <w:sz w:val="24"/>
        </w:rPr>
        <w:t>means the total of the RPS Requirement for each calendar month during a Delivery Term in which there is an RPS Requirement in a Transaction.</w:t>
      </w:r>
    </w:p>
    <w:p w14:paraId="75539EE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4032E2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A50EC">
        <w:rPr>
          <w:b/>
          <w:sz w:val="24"/>
          <w:u w:val="single"/>
        </w:rPr>
        <w:t>Alternative Compliance Payment Rate means</w:t>
      </w:r>
      <w:r w:rsidRPr="007905CC">
        <w:rPr>
          <w:sz w:val="24"/>
        </w:rPr>
        <w:t xml:space="preserve"> </w:t>
      </w:r>
      <w:r>
        <w:rPr>
          <w:sz w:val="24"/>
        </w:rPr>
        <w:t>the value</w:t>
      </w:r>
      <w:r w:rsidR="00845272">
        <w:rPr>
          <w:sz w:val="24"/>
        </w:rPr>
        <w:t>s</w:t>
      </w:r>
      <w:r>
        <w:rPr>
          <w:sz w:val="24"/>
        </w:rPr>
        <w:t xml:space="preserve"> as published by the Massachusetts Division of Energy Resources in accordance with 225 CMR 14.08 (</w:t>
      </w:r>
      <w:r w:rsidR="00845272">
        <w:rPr>
          <w:sz w:val="24"/>
        </w:rPr>
        <w:t>3</w:t>
      </w:r>
      <w:r>
        <w:rPr>
          <w:sz w:val="24"/>
        </w:rPr>
        <w:t>) (a) 2</w:t>
      </w:r>
      <w:r w:rsidR="00670C85">
        <w:rPr>
          <w:sz w:val="24"/>
        </w:rPr>
        <w:t>, 225 CMR 15.08 (3) (a) 2 or 225 CMR 16.08 (3) (a) 2</w:t>
      </w:r>
      <w:r>
        <w:rPr>
          <w:sz w:val="24"/>
        </w:rPr>
        <w:t>.</w:t>
      </w:r>
    </w:p>
    <w:p w14:paraId="290D5C5D" w14:textId="77777777" w:rsidR="00670C85" w:rsidRDefault="00670C85"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9D345B" w14:textId="77777777" w:rsidR="00670C85" w:rsidRDefault="00670C85" w:rsidP="00670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APS Alternative Generation Attributes</w:t>
      </w:r>
      <w:r>
        <w:rPr>
          <w:sz w:val="24"/>
        </w:rPr>
        <w:t xml:space="preserve"> means as defined in Section 16.02 of the </w:t>
      </w:r>
      <w:r w:rsidR="00251DAE">
        <w:rPr>
          <w:sz w:val="24"/>
        </w:rPr>
        <w:t>Alternative Energy Portfolio Standard</w:t>
      </w:r>
      <w:r>
        <w:rPr>
          <w:sz w:val="24"/>
        </w:rPr>
        <w:t>.</w:t>
      </w:r>
    </w:p>
    <w:p w14:paraId="29EE2EFF" w14:textId="77777777" w:rsidR="00670C85" w:rsidRPr="00E05EF4" w:rsidRDefault="00670C85" w:rsidP="00670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8DBF5C" w14:textId="77777777" w:rsidR="00670C85" w:rsidRDefault="00670C85" w:rsidP="00670C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 xml:space="preserve">APS Alternative </w:t>
      </w:r>
      <w:r w:rsidRPr="00E05EF4">
        <w:rPr>
          <w:b/>
          <w:sz w:val="24"/>
          <w:u w:val="single"/>
        </w:rPr>
        <w:t>Generation Unit</w:t>
      </w:r>
      <w:r w:rsidRPr="00E05EF4">
        <w:rPr>
          <w:sz w:val="24"/>
        </w:rPr>
        <w:t xml:space="preserve"> means as defined in Section 1</w:t>
      </w:r>
      <w:r>
        <w:rPr>
          <w:sz w:val="24"/>
        </w:rPr>
        <w:t>6</w:t>
      </w:r>
      <w:r w:rsidR="00AF569C">
        <w:rPr>
          <w:sz w:val="24"/>
        </w:rPr>
        <w:t>.</w:t>
      </w:r>
      <w:r w:rsidRPr="00E05EF4">
        <w:rPr>
          <w:sz w:val="24"/>
        </w:rPr>
        <w:t xml:space="preserve">02 of the </w:t>
      </w:r>
      <w:r w:rsidR="00251DAE">
        <w:rPr>
          <w:sz w:val="24"/>
        </w:rPr>
        <w:t>Alternative Energy Portfolio Standard</w:t>
      </w:r>
      <w:r>
        <w:rPr>
          <w:sz w:val="24"/>
        </w:rPr>
        <w:t>.</w:t>
      </w:r>
    </w:p>
    <w:p w14:paraId="25F2FFC8" w14:textId="77777777" w:rsidR="004E6BE3" w:rsidRDefault="004E6BE3" w:rsidP="00670C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4B6532" w14:textId="77777777" w:rsidR="004E6BE3" w:rsidRPr="00CD7E5C" w:rsidRDefault="004E6BE3" w:rsidP="004E6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r w:rsidRPr="00CD7E5C">
        <w:rPr>
          <w:b/>
          <w:sz w:val="24"/>
          <w:u w:val="single"/>
        </w:rPr>
        <w:lastRenderedPageBreak/>
        <w:t>APS NEPOOL-GIS Certificate</w:t>
      </w:r>
      <w:r w:rsidRPr="00CD7E5C">
        <w:rPr>
          <w:sz w:val="24"/>
        </w:rPr>
        <w:t xml:space="preserve"> means a NEPOOL-GIS Certificate from a resource that represents APS Alternative Generation Attributes. </w:t>
      </w:r>
    </w:p>
    <w:p w14:paraId="457626F0" w14:textId="77777777" w:rsidR="00670C85" w:rsidRPr="00E05EF4" w:rsidRDefault="00670C85" w:rsidP="00670C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C0997B" w14:textId="77777777" w:rsidR="00670C85" w:rsidRDefault="00670C85" w:rsidP="00670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 xml:space="preserve">Alternative Energy </w:t>
      </w:r>
      <w:r w:rsidR="001579BF">
        <w:rPr>
          <w:b/>
          <w:sz w:val="24"/>
          <w:u w:val="single"/>
        </w:rPr>
        <w:t xml:space="preserve">Portfolio </w:t>
      </w:r>
      <w:r>
        <w:rPr>
          <w:b/>
          <w:sz w:val="24"/>
          <w:u w:val="single"/>
        </w:rPr>
        <w:t>Standard</w:t>
      </w:r>
      <w:r>
        <w:rPr>
          <w:sz w:val="24"/>
        </w:rPr>
        <w:t xml:space="preserve"> means the regulations promulgated pursuant to M.G.L. c. 25A, § 11F</w:t>
      </w:r>
      <w:r w:rsidR="001579BF">
        <w:rPr>
          <w:sz w:val="24"/>
        </w:rPr>
        <w:t xml:space="preserve"> ½</w:t>
      </w:r>
      <w:r>
        <w:rPr>
          <w:sz w:val="24"/>
        </w:rPr>
        <w:t xml:space="preserve"> that require all retail electricity suppliers to end-use customers in Massachusetts to provide a minimum percentage of electricity sales to contain </w:t>
      </w:r>
      <w:r w:rsidR="001579BF">
        <w:rPr>
          <w:sz w:val="24"/>
        </w:rPr>
        <w:t>APS Alternative</w:t>
      </w:r>
      <w:r>
        <w:rPr>
          <w:sz w:val="24"/>
        </w:rPr>
        <w:t xml:space="preserve"> Generation Attributes, which are derived from certain </w:t>
      </w:r>
      <w:r w:rsidR="001579BF">
        <w:rPr>
          <w:sz w:val="24"/>
        </w:rPr>
        <w:t xml:space="preserve">alternative </w:t>
      </w:r>
      <w:r>
        <w:rPr>
          <w:sz w:val="24"/>
        </w:rPr>
        <w:t>energy generating resources beginning on January 1, 2009, as more expli</w:t>
      </w:r>
      <w:r w:rsidR="001579BF">
        <w:rPr>
          <w:sz w:val="24"/>
        </w:rPr>
        <w:t>citly provided for in 225 CMR 16</w:t>
      </w:r>
      <w:r>
        <w:rPr>
          <w:sz w:val="24"/>
        </w:rPr>
        <w:t>.00,</w:t>
      </w:r>
      <w:r w:rsidRPr="00845272">
        <w:rPr>
          <w:sz w:val="24"/>
        </w:rPr>
        <w:t xml:space="preserve"> </w:t>
      </w:r>
      <w:r w:rsidRPr="000A6BA4">
        <w:rPr>
          <w:sz w:val="24"/>
        </w:rPr>
        <w:t>as such regulations may be amended from time to time</w:t>
      </w:r>
      <w:r>
        <w:rPr>
          <w:sz w:val="24"/>
        </w:rPr>
        <w:t>.</w:t>
      </w:r>
    </w:p>
    <w:p w14:paraId="57CCEAC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57F87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Award Block</w:t>
      </w:r>
      <w:r>
        <w:rPr>
          <w:sz w:val="24"/>
        </w:rPr>
        <w:t xml:space="preserve"> means the numerical designation, for administrative purposes only,  as may be set forth on a Confirmation to identify Customer Groups to be served</w:t>
      </w:r>
      <w:r w:rsidRPr="0099314C">
        <w:rPr>
          <w:sz w:val="24"/>
        </w:rPr>
        <w:t xml:space="preserve"> </w:t>
      </w:r>
      <w:r>
        <w:rPr>
          <w:sz w:val="24"/>
        </w:rPr>
        <w:t>from and including the Commencement Date through the Conclusion Date, in a specified Load Zone, and the associated Load Asset Number and Load Asset Name, or other information as may be associated therewith in a Confirmation.</w:t>
      </w:r>
    </w:p>
    <w:p w14:paraId="28E39FB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73B342" w14:textId="77777777" w:rsidR="00F33644" w:rsidRPr="00F33644" w:rsidRDefault="00F33644" w:rsidP="00826BFB">
      <w:pPr>
        <w:rPr>
          <w:sz w:val="24"/>
        </w:rPr>
      </w:pPr>
      <w:r w:rsidRPr="00F33644">
        <w:rPr>
          <w:b/>
          <w:sz w:val="24"/>
          <w:u w:val="single"/>
        </w:rPr>
        <w:t>Bid Proxy Price</w:t>
      </w:r>
      <w:r w:rsidRPr="00F33644">
        <w:rPr>
          <w:sz w:val="24"/>
        </w:rPr>
        <w:t xml:space="preserve"> means, the product of (a) the Reference New England Internal Hub Price as set forth in the Confirmation for the applicable Transaction, (b) the Resulting Bid Factor for a calendar month, and (c) the Adjustment Factor</w:t>
      </w:r>
      <w:r w:rsidR="003F0A87">
        <w:rPr>
          <w:sz w:val="24"/>
        </w:rPr>
        <w:t>, all for the applicable Transaction.</w:t>
      </w:r>
    </w:p>
    <w:p w14:paraId="54B0BB26" w14:textId="77777777" w:rsidR="00F33644" w:rsidRPr="00F33644" w:rsidRDefault="00F33644" w:rsidP="00826BFB">
      <w:pPr>
        <w:rPr>
          <w:sz w:val="24"/>
        </w:rPr>
      </w:pPr>
    </w:p>
    <w:p w14:paraId="1B088849" w14:textId="77777777" w:rsidR="00826BFB" w:rsidRDefault="00826BFB" w:rsidP="00826BFB">
      <w:pPr>
        <w:rPr>
          <w:sz w:val="24"/>
        </w:rPr>
      </w:pPr>
      <w:r>
        <w:rPr>
          <w:b/>
          <w:sz w:val="24"/>
          <w:u w:val="single"/>
        </w:rPr>
        <w:t>Business Day</w:t>
      </w:r>
      <w:r>
        <w:rPr>
          <w:sz w:val="24"/>
        </w:rPr>
        <w:t xml:space="preserve"> means a 24-hour period ending at 5:00 p.m. EPT, other than Saturday, Sunday and any day which is a legal holiday or a day on which banking institutions in Boston, Massachusetts are authorized by law or other governmental action to close.</w:t>
      </w:r>
    </w:p>
    <w:p w14:paraId="31610614" w14:textId="77777777" w:rsidR="00826BFB" w:rsidRDefault="00826BFB" w:rsidP="00826BFB">
      <w:pPr>
        <w:rPr>
          <w:sz w:val="24"/>
        </w:rPr>
      </w:pPr>
    </w:p>
    <w:p w14:paraId="7232F186"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Buyer</w:t>
      </w:r>
      <w:r>
        <w:rPr>
          <w:sz w:val="24"/>
        </w:rPr>
        <w:t xml:space="preserve"> has the meaning set forth in the preamble of this Master Power Agreement, along with any successors, assigns, employees, agents and authorized representatives thereof.</w:t>
      </w:r>
    </w:p>
    <w:p w14:paraId="27688DBA"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111EFB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Buyer’s System</w:t>
      </w:r>
      <w:r>
        <w:rPr>
          <w:sz w:val="24"/>
        </w:rPr>
        <w:t xml:space="preserve"> means the electrical transmission and distribution system of the Buyer and the electrical transmission and distribution system of any Affiliate of the Buyer.</w:t>
      </w:r>
    </w:p>
    <w:p w14:paraId="5825FC7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538267" w14:textId="77777777" w:rsidR="00826BFB" w:rsidRDefault="00826BFB" w:rsidP="00826BFB">
      <w:pPr>
        <w:rPr>
          <w:sz w:val="24"/>
        </w:rPr>
      </w:pPr>
      <w:r>
        <w:rPr>
          <w:b/>
          <w:sz w:val="24"/>
          <w:u w:val="single"/>
        </w:rPr>
        <w:t>Buyer’s Service Territory</w:t>
      </w:r>
      <w:r>
        <w:rPr>
          <w:sz w:val="24"/>
        </w:rPr>
        <w:t xml:space="preserve"> means the geographic area served by Massachusetts Electric Company and Nantucket Electric Company including the service territory formerly served by Eastern Edison Company which has been merged with and into Massachusetts Electric Company.</w:t>
      </w:r>
    </w:p>
    <w:p w14:paraId="52BE7818" w14:textId="77777777" w:rsidR="00826BFB" w:rsidRDefault="00826BFB" w:rsidP="00826BFB">
      <w:pPr>
        <w:rPr>
          <w:sz w:val="24"/>
        </w:rPr>
      </w:pPr>
    </w:p>
    <w:p w14:paraId="7011FFEA" w14:textId="77777777" w:rsidR="00826BFB" w:rsidRDefault="00826BFB" w:rsidP="00826BFB">
      <w:pPr>
        <w:rPr>
          <w:sz w:val="24"/>
        </w:rPr>
      </w:pPr>
      <w:r>
        <w:rPr>
          <w:b/>
          <w:sz w:val="24"/>
          <w:u w:val="single"/>
        </w:rPr>
        <w:t>Commencement Date</w:t>
      </w:r>
      <w:r>
        <w:rPr>
          <w:sz w:val="24"/>
        </w:rPr>
        <w:t xml:space="preserve"> means</w:t>
      </w:r>
      <w:r w:rsidRPr="00223BE2">
        <w:rPr>
          <w:sz w:val="24"/>
        </w:rPr>
        <w:t xml:space="preserve"> </w:t>
      </w:r>
      <w:r w:rsidRPr="001B2502">
        <w:rPr>
          <w:sz w:val="24"/>
        </w:rPr>
        <w:t xml:space="preserve">the period at HE 0100 EPT on the date set forth for </w:t>
      </w:r>
      <w:r>
        <w:rPr>
          <w:sz w:val="24"/>
        </w:rPr>
        <w:t xml:space="preserve">each Customer Group </w:t>
      </w:r>
      <w:r w:rsidR="00C064CD">
        <w:rPr>
          <w:sz w:val="24"/>
        </w:rPr>
        <w:t>in</w:t>
      </w:r>
      <w:r w:rsidRPr="001B2502">
        <w:rPr>
          <w:sz w:val="24"/>
        </w:rPr>
        <w:t xml:space="preserve"> </w:t>
      </w:r>
      <w:r>
        <w:rPr>
          <w:sz w:val="24"/>
        </w:rPr>
        <w:t>the Confirmation</w:t>
      </w:r>
      <w:r w:rsidRPr="001B2502">
        <w:rPr>
          <w:sz w:val="24"/>
        </w:rPr>
        <w:t xml:space="preserve"> </w:t>
      </w:r>
      <w:r>
        <w:rPr>
          <w:sz w:val="24"/>
        </w:rPr>
        <w:t>for</w:t>
      </w:r>
      <w:r w:rsidRPr="001B2502">
        <w:rPr>
          <w:sz w:val="24"/>
        </w:rPr>
        <w:t xml:space="preserve"> the applicable Transaction</w:t>
      </w:r>
      <w:r>
        <w:rPr>
          <w:sz w:val="24"/>
        </w:rPr>
        <w:t>.</w:t>
      </w:r>
    </w:p>
    <w:p w14:paraId="7D93B3FB" w14:textId="77777777" w:rsidR="00826BFB" w:rsidRDefault="00826BFB" w:rsidP="00826BFB">
      <w:pPr>
        <w:rPr>
          <w:b/>
          <w:sz w:val="24"/>
          <w:u w:val="single"/>
        </w:rPr>
      </w:pPr>
    </w:p>
    <w:p w14:paraId="266CADAE"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b/>
          <w:sz w:val="24"/>
          <w:u w:val="single"/>
        </w:rPr>
        <w:t>Commercial Customer Group</w:t>
      </w:r>
      <w:r w:rsidRPr="002D1896">
        <w:rPr>
          <w:sz w:val="24"/>
        </w:rPr>
        <w:t xml:space="preserve"> means the </w:t>
      </w:r>
      <w:r>
        <w:rPr>
          <w:sz w:val="24"/>
        </w:rPr>
        <w:t>Buyer’s</w:t>
      </w:r>
      <w:r w:rsidRPr="002D1896">
        <w:rPr>
          <w:sz w:val="24"/>
        </w:rPr>
        <w:t xml:space="preserve"> customers in the Rate G-1, Rate S-1, Rate S-2, Rate S-3, Rate S-5 and Rate S-20 retail rate classes</w:t>
      </w:r>
      <w:r>
        <w:rPr>
          <w:sz w:val="24"/>
        </w:rPr>
        <w:t xml:space="preserve"> (the “Commercial Rate Classes”)</w:t>
      </w:r>
      <w:r w:rsidRPr="002D1896">
        <w:rPr>
          <w:sz w:val="24"/>
        </w:rPr>
        <w:t>, or such other rate classes as may be added from time to time</w:t>
      </w:r>
      <w:r>
        <w:rPr>
          <w:sz w:val="24"/>
        </w:rPr>
        <w:t xml:space="preserve"> </w:t>
      </w:r>
      <w:r w:rsidRPr="002D1896">
        <w:rPr>
          <w:sz w:val="24"/>
        </w:rPr>
        <w:t>in the SEMA Load Zone</w:t>
      </w:r>
      <w:r>
        <w:rPr>
          <w:sz w:val="24"/>
        </w:rPr>
        <w:t>, NEMA Load Zone</w:t>
      </w:r>
      <w:r w:rsidRPr="002D1896">
        <w:rPr>
          <w:sz w:val="24"/>
        </w:rPr>
        <w:t xml:space="preserve"> and WCMA Load Zone</w:t>
      </w:r>
      <w:r>
        <w:rPr>
          <w:sz w:val="24"/>
        </w:rPr>
        <w:t>, as applicable during the Delivery Term, provided that such Commercial Rate Classes shall be comprised of customers previously in one of the Commercial Rate Classes or such customer would have qualified for one of the Commercial Rate Classes</w:t>
      </w:r>
      <w:r w:rsidRPr="002D1896">
        <w:rPr>
          <w:sz w:val="24"/>
        </w:rPr>
        <w:t>.</w:t>
      </w:r>
    </w:p>
    <w:p w14:paraId="324FABAD"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p>
    <w:p w14:paraId="3579DFE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Commission</w:t>
      </w:r>
      <w:r>
        <w:rPr>
          <w:sz w:val="24"/>
        </w:rPr>
        <w:t xml:space="preserve"> means the Federal Energy Regulatory Commission, or its successor.</w:t>
      </w:r>
    </w:p>
    <w:p w14:paraId="1F900C92" w14:textId="77777777" w:rsidR="001362B6" w:rsidRDefault="001362B6"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3EFA7A" w14:textId="77777777" w:rsidR="00826BFB" w:rsidRPr="00670C85" w:rsidRDefault="001362B6" w:rsidP="00670C85">
      <w:pPr>
        <w:pStyle w:val="BodyTextFirstIndent"/>
        <w:widowControl/>
        <w:tabs>
          <w:tab w:val="left" w:pos="720"/>
        </w:tabs>
        <w:ind w:firstLine="0"/>
        <w:rPr>
          <w:rFonts w:ascii="Times New Roman" w:hAnsi="Times New Roman"/>
        </w:rPr>
      </w:pPr>
      <w:r w:rsidRPr="00670C85">
        <w:rPr>
          <w:rFonts w:ascii="Times New Roman" w:hAnsi="Times New Roman"/>
          <w:b/>
          <w:u w:val="single"/>
        </w:rPr>
        <w:t>Commodity Business Day</w:t>
      </w:r>
      <w:r w:rsidRPr="00670C85">
        <w:rPr>
          <w:rFonts w:ascii="Times New Roman" w:hAnsi="Times New Roman"/>
        </w:rPr>
        <w:t xml:space="preserve"> means Monday through Friday, excluding NERC Holidays.</w:t>
      </w:r>
    </w:p>
    <w:p w14:paraId="2F1C186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lastRenderedPageBreak/>
        <w:t>Competitive Supplier Terms</w:t>
      </w:r>
      <w:r>
        <w:rPr>
          <w:sz w:val="24"/>
        </w:rPr>
        <w:t xml:space="preserve"> means </w:t>
      </w:r>
      <w:r w:rsidR="00FB3DC3">
        <w:rPr>
          <w:sz w:val="24"/>
        </w:rPr>
        <w:t>Mass. Electric’s</w:t>
      </w:r>
      <w:r>
        <w:rPr>
          <w:sz w:val="24"/>
        </w:rPr>
        <w:t xml:space="preserve"> Model Terms and Conditions for Competitive Suppliers, M.D.</w:t>
      </w:r>
      <w:r w:rsidR="00210731">
        <w:rPr>
          <w:sz w:val="24"/>
        </w:rPr>
        <w:t>P</w:t>
      </w:r>
      <w:r>
        <w:rPr>
          <w:sz w:val="24"/>
        </w:rPr>
        <w:t>.</w:t>
      </w:r>
      <w:r w:rsidR="00210731">
        <w:rPr>
          <w:sz w:val="24"/>
        </w:rPr>
        <w:t>U</w:t>
      </w:r>
      <w:r>
        <w:rPr>
          <w:sz w:val="24"/>
        </w:rPr>
        <w:t xml:space="preserve">. No. </w:t>
      </w:r>
      <w:r w:rsidR="00210731">
        <w:rPr>
          <w:sz w:val="24"/>
        </w:rPr>
        <w:t>1349</w:t>
      </w:r>
      <w:r>
        <w:rPr>
          <w:sz w:val="24"/>
        </w:rPr>
        <w:t>, as may be amended from time to time.</w:t>
      </w:r>
    </w:p>
    <w:p w14:paraId="63E1DC0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C39904"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b/>
          <w:sz w:val="24"/>
          <w:u w:val="single"/>
        </w:rPr>
        <w:t>Conclusion Date</w:t>
      </w:r>
      <w:r w:rsidRPr="002D1896">
        <w:rPr>
          <w:sz w:val="24"/>
        </w:rPr>
        <w:t xml:space="preserve"> means</w:t>
      </w:r>
      <w:r w:rsidRPr="00223BE2">
        <w:rPr>
          <w:sz w:val="24"/>
        </w:rPr>
        <w:t xml:space="preserve"> </w:t>
      </w:r>
      <w:r w:rsidRPr="001B2502">
        <w:rPr>
          <w:sz w:val="24"/>
        </w:rPr>
        <w:t xml:space="preserve">the period at HE 2400 EPT on the date set forth for </w:t>
      </w:r>
      <w:r>
        <w:rPr>
          <w:sz w:val="24"/>
        </w:rPr>
        <w:t xml:space="preserve">each Customer Group </w:t>
      </w:r>
      <w:r w:rsidR="00C064CD">
        <w:rPr>
          <w:sz w:val="24"/>
        </w:rPr>
        <w:t>in</w:t>
      </w:r>
      <w:r w:rsidRPr="001B2502">
        <w:rPr>
          <w:sz w:val="24"/>
        </w:rPr>
        <w:t xml:space="preserve"> </w:t>
      </w:r>
      <w:r>
        <w:rPr>
          <w:sz w:val="24"/>
        </w:rPr>
        <w:t xml:space="preserve">the </w:t>
      </w:r>
      <w:r w:rsidRPr="001B2502">
        <w:rPr>
          <w:sz w:val="24"/>
        </w:rPr>
        <w:t>Co</w:t>
      </w:r>
      <w:r>
        <w:rPr>
          <w:sz w:val="24"/>
        </w:rPr>
        <w:t>nfirmation for</w:t>
      </w:r>
      <w:r w:rsidRPr="001B2502">
        <w:rPr>
          <w:sz w:val="24"/>
        </w:rPr>
        <w:t xml:space="preserve"> the applicable Transaction</w:t>
      </w:r>
      <w:r w:rsidRPr="002D1896">
        <w:rPr>
          <w:sz w:val="24"/>
        </w:rPr>
        <w:t>.</w:t>
      </w:r>
    </w:p>
    <w:p w14:paraId="6CD2146E"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66A1F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0179B">
        <w:rPr>
          <w:b/>
          <w:sz w:val="24"/>
          <w:u w:val="single"/>
        </w:rPr>
        <w:t>Confirmation</w:t>
      </w:r>
      <w:r>
        <w:rPr>
          <w:sz w:val="24"/>
        </w:rPr>
        <w:t xml:space="preserve"> means a confirmation that is mutually agreed to and executed by the Parties, which may be in the form set forth in Appendix B or in a form otherwise agreed to by the Parties, such document to serve as a supplement or modification of this Master Power Agreement with respect to a specific Transaction.</w:t>
      </w:r>
    </w:p>
    <w:p w14:paraId="4660710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CDDBDE9" w14:textId="77777777" w:rsidR="00C064CD" w:rsidRDefault="00C064CD"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C064CD">
        <w:rPr>
          <w:b/>
          <w:sz w:val="24"/>
          <w:u w:val="single"/>
        </w:rPr>
        <w:t>Confirmation Term</w:t>
      </w:r>
      <w:r>
        <w:rPr>
          <w:sz w:val="24"/>
        </w:rPr>
        <w:t xml:space="preserve"> means, for the applicable Transaction, the period beginning as of</w:t>
      </w:r>
      <w:r w:rsidR="003954B3">
        <w:rPr>
          <w:sz w:val="24"/>
        </w:rPr>
        <w:t xml:space="preserve"> the effective date set forth in</w:t>
      </w:r>
      <w:r>
        <w:rPr>
          <w:sz w:val="24"/>
        </w:rPr>
        <w:t xml:space="preserve"> a Confirmation and continuing through to the date both Parties have fulfilled all of their obligations with respect to such Transaction.</w:t>
      </w:r>
    </w:p>
    <w:p w14:paraId="61CB8AB4" w14:textId="77777777" w:rsidR="00C064CD" w:rsidRDefault="00C064CD"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8950D5B" w14:textId="77777777" w:rsidR="00826BFB" w:rsidRPr="00F0646A" w:rsidRDefault="00826BFB" w:rsidP="00826BFB">
      <w:pPr>
        <w:jc w:val="both"/>
        <w:rPr>
          <w:sz w:val="24"/>
        </w:rPr>
      </w:pPr>
      <w:r w:rsidRPr="00F0646A">
        <w:rPr>
          <w:b/>
          <w:sz w:val="24"/>
          <w:u w:val="single"/>
        </w:rPr>
        <w:t>Contract Rate</w:t>
      </w:r>
      <w:r w:rsidRPr="00F0646A">
        <w:rPr>
          <w:sz w:val="24"/>
        </w:rPr>
        <w:t xml:space="preserve"> </w:t>
      </w:r>
      <w:r>
        <w:rPr>
          <w:sz w:val="24"/>
        </w:rPr>
        <w:t xml:space="preserve">has the meaning set forth in the </w:t>
      </w:r>
      <w:r w:rsidR="00C064CD">
        <w:rPr>
          <w:sz w:val="24"/>
        </w:rPr>
        <w:t xml:space="preserve">Confirmation for the </w:t>
      </w:r>
      <w:r>
        <w:rPr>
          <w:sz w:val="24"/>
        </w:rPr>
        <w:t>applicable Transaction.</w:t>
      </w:r>
    </w:p>
    <w:p w14:paraId="692E4076" w14:textId="77777777" w:rsidR="00826BFB" w:rsidRPr="00F0646A"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6BD7F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Credit Rating</w:t>
      </w:r>
      <w:r>
        <w:rPr>
          <w:sz w:val="24"/>
        </w:rPr>
        <w:t xml:space="preserve"> means</w:t>
      </w:r>
      <w:r w:rsidR="001362B6">
        <w:rPr>
          <w:sz w:val="24"/>
        </w:rPr>
        <w:t>,</w:t>
      </w:r>
      <w:r>
        <w:rPr>
          <w:sz w:val="24"/>
        </w:rPr>
        <w:t xml:space="preserve"> </w:t>
      </w:r>
      <w:r w:rsidR="001362B6" w:rsidRPr="005A1BE9">
        <w:rPr>
          <w:color w:val="000000"/>
          <w:sz w:val="24"/>
        </w:rPr>
        <w:t xml:space="preserve"> </w:t>
      </w:r>
      <w:r w:rsidR="001362B6" w:rsidRPr="000078F3">
        <w:rPr>
          <w:color w:val="000000"/>
          <w:sz w:val="24"/>
        </w:rPr>
        <w:t>with respect to a Party (or its Credit Support Provider, as the case may be) or entity, on any date of determination, (1) the ratings assigned by Moody’s, S&amp;P and/or the other specified rating agency or agencies to such Party’s (or its Credit Support Provider’s, as the case may be) or entity’s unsecured, senior, long-term debt not supported by third party credit enhancement, or (2) if the applicable entity does not have such a rating, then the rating assigned to such entity by Moody’s and/or S&amp;P as its corporate credit rating or issuer rating, or (3) if the applicable entity is a financial institution, its unsecured, unsubordinated, long-term deposits by Moody’s, S&amp;P and/or the other specified rating agency or agencies.  In the event of an inconsistency in ratings by the rating agencies (a “split rating”), the lowest rating assigned shall control.</w:t>
      </w:r>
    </w:p>
    <w:p w14:paraId="7A49FF0A"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CA25B0" w14:textId="77777777" w:rsidR="001362B6" w:rsidRDefault="001362B6" w:rsidP="001362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Credit Support Annex or CSA</w:t>
      </w:r>
      <w:r>
        <w:rPr>
          <w:sz w:val="24"/>
        </w:rPr>
        <w:t xml:space="preserve"> means the credit support annex mutually agreed to and executed by the Parties, in the form set forth as Appendix D hereto and incorporated by reference herein.</w:t>
      </w:r>
    </w:p>
    <w:p w14:paraId="7D14789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627C9E" w14:textId="77777777" w:rsidR="00A32338" w:rsidRPr="003442F5" w:rsidRDefault="00A32338" w:rsidP="00A32338">
      <w:pPr>
        <w:pStyle w:val="BodyTextFirstIndent"/>
        <w:tabs>
          <w:tab w:val="left" w:pos="720"/>
        </w:tabs>
        <w:spacing w:after="0"/>
        <w:ind w:firstLine="0"/>
        <w:rPr>
          <w:rFonts w:ascii="Times New Roman" w:hAnsi="Times New Roman"/>
        </w:rPr>
      </w:pPr>
      <w:r w:rsidRPr="003442F5">
        <w:rPr>
          <w:rFonts w:ascii="Times New Roman" w:hAnsi="Times New Roman"/>
          <w:b/>
          <w:u w:val="single"/>
        </w:rPr>
        <w:t>Credit Support Provider</w:t>
      </w:r>
      <w:r w:rsidRPr="003442F5">
        <w:rPr>
          <w:rFonts w:ascii="Times New Roman" w:hAnsi="Times New Roman"/>
        </w:rPr>
        <w:t xml:space="preserve"> means the entity providing a guaranty substantially in the form set forth in Appendix C of this Master Power Agreement guaranteeing the financial obligations of a Party for the benefit of the other Party.</w:t>
      </w:r>
    </w:p>
    <w:p w14:paraId="7E536B5F" w14:textId="77777777" w:rsidR="00A32338" w:rsidRDefault="00A32338"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4B21A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Customer Disconnection Date</w:t>
      </w:r>
      <w:r>
        <w:rPr>
          <w:sz w:val="24"/>
        </w:rPr>
        <w:t xml:space="preserve"> means the date when </w:t>
      </w:r>
      <w:r w:rsidRPr="00BF50F0">
        <w:rPr>
          <w:sz w:val="24"/>
        </w:rPr>
        <w:t>a</w:t>
      </w:r>
      <w:r w:rsidRPr="00BF50F0">
        <w:rPr>
          <w:b/>
          <w:sz w:val="24"/>
        </w:rPr>
        <w:t xml:space="preserve"> </w:t>
      </w:r>
      <w:r w:rsidRPr="005260FF">
        <w:rPr>
          <w:sz w:val="24"/>
        </w:rPr>
        <w:t>D</w:t>
      </w:r>
      <w:r>
        <w:rPr>
          <w:sz w:val="24"/>
        </w:rPr>
        <w:t>efault Service Customer is disconnected from service, as determined by the Buyer in accordance with the Distribution Service Terms.</w:t>
      </w:r>
    </w:p>
    <w:p w14:paraId="1A56231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58CD7A9" w14:textId="77777777" w:rsidR="00826BFB" w:rsidRPr="0072471F"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Customer Group</w:t>
      </w:r>
      <w:r>
        <w:rPr>
          <w:sz w:val="24"/>
        </w:rPr>
        <w:t xml:space="preserve"> means Buyer’s customers who receive Default Service in the Commercial Customer Group, Industrial Customer Group and/or Residential Customer Group in each Load Zone corresponding to each of the foregoing customer groups as specified on the Confirmation for the applicable Transaction</w:t>
      </w:r>
      <w:r w:rsidRPr="001B2502">
        <w:rPr>
          <w:sz w:val="24"/>
        </w:rPr>
        <w:t>.</w:t>
      </w:r>
    </w:p>
    <w:p w14:paraId="373A51F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u w:val="single"/>
        </w:rPr>
      </w:pPr>
    </w:p>
    <w:p w14:paraId="5367A6B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Customer Termination Date</w:t>
      </w:r>
      <w:r w:rsidRPr="005C3FCE">
        <w:rPr>
          <w:sz w:val="24"/>
        </w:rPr>
        <w:t xml:space="preserve"> </w:t>
      </w:r>
      <w:r>
        <w:rPr>
          <w:sz w:val="24"/>
        </w:rPr>
        <w:t xml:space="preserve">means the date when </w:t>
      </w:r>
      <w:r w:rsidRPr="00BF50F0">
        <w:rPr>
          <w:sz w:val="24"/>
        </w:rPr>
        <w:t>a</w:t>
      </w:r>
      <w:r w:rsidRPr="00BF50F0">
        <w:rPr>
          <w:b/>
          <w:sz w:val="24"/>
        </w:rPr>
        <w:t xml:space="preserve"> </w:t>
      </w:r>
      <w:r>
        <w:rPr>
          <w:sz w:val="24"/>
        </w:rPr>
        <w:t xml:space="preserve">Default Service Customer ceases to take service under the </w:t>
      </w:r>
      <w:r w:rsidRPr="002D1896">
        <w:rPr>
          <w:sz w:val="24"/>
        </w:rPr>
        <w:t>Default Service Tariff</w:t>
      </w:r>
      <w:r>
        <w:rPr>
          <w:sz w:val="24"/>
        </w:rPr>
        <w:t>, each date as determined by the Buyer in accordance with the Distribution Service Terms.</w:t>
      </w:r>
    </w:p>
    <w:p w14:paraId="4A7435A4"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673AA905" w14:textId="77777777" w:rsidR="005B366E" w:rsidRPr="006662DA" w:rsidRDefault="005B366E" w:rsidP="005B366E">
      <w:pPr>
        <w:pStyle w:val="BodyTextFirstIndent"/>
        <w:widowControl/>
        <w:tabs>
          <w:tab w:val="left" w:pos="720"/>
        </w:tabs>
        <w:ind w:firstLine="0"/>
        <w:rPr>
          <w:rFonts w:ascii="Times New Roman" w:hAnsi="Times New Roman"/>
        </w:rPr>
      </w:pPr>
      <w:r w:rsidRPr="00D429A0">
        <w:rPr>
          <w:rFonts w:ascii="Times New Roman" w:hAnsi="Times New Roman"/>
          <w:b/>
          <w:u w:val="single"/>
        </w:rPr>
        <w:t>Daily Proxy Settlement Amount</w:t>
      </w:r>
      <w:r w:rsidRPr="006662DA">
        <w:rPr>
          <w:rFonts w:ascii="Times New Roman" w:hAnsi="Times New Roman"/>
        </w:rPr>
        <w:t xml:space="preserve"> means, for a given day, the product of (a) the Expected Daily Load and (b) the Proxy Price for such day minus the Bid Proxy Price.</w:t>
      </w:r>
    </w:p>
    <w:p w14:paraId="507319DB"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b/>
          <w:sz w:val="24"/>
          <w:u w:val="single"/>
        </w:rPr>
        <w:lastRenderedPageBreak/>
        <w:t>Default Service</w:t>
      </w:r>
      <w:r w:rsidRPr="002D1896">
        <w:rPr>
          <w:sz w:val="24"/>
        </w:rPr>
        <w:t xml:space="preserve"> means the provision of Requirements by Seller at the Delivery Point to the </w:t>
      </w:r>
      <w:r>
        <w:rPr>
          <w:sz w:val="24"/>
        </w:rPr>
        <w:t>Buyer</w:t>
      </w:r>
      <w:r w:rsidRPr="002D1896">
        <w:rPr>
          <w:sz w:val="24"/>
        </w:rPr>
        <w:t xml:space="preserve"> to meet all needs of Default Service Customers.</w:t>
      </w:r>
    </w:p>
    <w:p w14:paraId="6AB3B5C1"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50AD18"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D1896">
        <w:rPr>
          <w:b/>
          <w:sz w:val="24"/>
          <w:u w:val="single"/>
        </w:rPr>
        <w:t>Default Service Customer(s)</w:t>
      </w:r>
      <w:r w:rsidRPr="00601998">
        <w:rPr>
          <w:sz w:val="24"/>
        </w:rPr>
        <w:t xml:space="preserve"> </w:t>
      </w:r>
      <w:r>
        <w:rPr>
          <w:sz w:val="24"/>
        </w:rPr>
        <w:t xml:space="preserve">means, for a specific Transaction, the </w:t>
      </w:r>
      <w:r w:rsidRPr="00F0646A">
        <w:rPr>
          <w:sz w:val="24"/>
        </w:rPr>
        <w:t xml:space="preserve">customers in </w:t>
      </w:r>
      <w:r>
        <w:rPr>
          <w:sz w:val="24"/>
        </w:rPr>
        <w:t xml:space="preserve">each Customer Group set forth in the applicable Confirmation, </w:t>
      </w:r>
      <w:r w:rsidRPr="00F0646A">
        <w:rPr>
          <w:sz w:val="24"/>
        </w:rPr>
        <w:t xml:space="preserve">taking service pursuant to the </w:t>
      </w:r>
      <w:r>
        <w:rPr>
          <w:sz w:val="24"/>
        </w:rPr>
        <w:t>Default Service</w:t>
      </w:r>
      <w:r w:rsidRPr="00F0646A">
        <w:rPr>
          <w:sz w:val="24"/>
        </w:rPr>
        <w:t xml:space="preserve"> Tariff during the applicable Delivery Term</w:t>
      </w:r>
      <w:r>
        <w:rPr>
          <w:i/>
          <w:sz w:val="24"/>
        </w:rPr>
        <w:t>.</w:t>
      </w:r>
    </w:p>
    <w:p w14:paraId="310D2E7D"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BD30CC"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b/>
          <w:sz w:val="24"/>
          <w:u w:val="single"/>
        </w:rPr>
        <w:t>Default Service Tariff</w:t>
      </w:r>
      <w:r w:rsidRPr="002D1896">
        <w:rPr>
          <w:sz w:val="24"/>
        </w:rPr>
        <w:t xml:space="preserve"> means </w:t>
      </w:r>
      <w:r w:rsidR="00FB3DC3">
        <w:rPr>
          <w:sz w:val="24"/>
        </w:rPr>
        <w:t>Mass. Electric’s</w:t>
      </w:r>
      <w:r w:rsidRPr="002D1896">
        <w:rPr>
          <w:sz w:val="24"/>
        </w:rPr>
        <w:t xml:space="preserve"> Tariff for Default Service, M.D.T.E. No. 1041, as may be amended from time to time and approved by the Department.</w:t>
      </w:r>
    </w:p>
    <w:p w14:paraId="3205F59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9AADE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Delivered Energy</w:t>
      </w:r>
      <w:r>
        <w:rPr>
          <w:sz w:val="24"/>
        </w:rPr>
        <w:t xml:space="preserve"> means the quantity of energy, expressed in megawatt-hours, provided by Seller with respect to a specific Transaction.  This quantity shall be the sum of the quantity of energy reported to the ISO by the Buyer for each of the Load Assets identified in a specific Transaction, with such quantity determined by the Buyer in accordance with Section 6.3 of this Master Power Agreement.  Such quantity shall not include any allocation of PTF losses (which the ISO may assess to Seller in relation to such energy), but shall include transmission and distribution losses on the Buyer’s System from the Delivery Point to the meters of Default Service Customers.</w:t>
      </w:r>
    </w:p>
    <w:p w14:paraId="1B2F1C4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95C84B0" w14:textId="77777777" w:rsidR="00826BFB" w:rsidRDefault="00826BFB" w:rsidP="00826BFB">
      <w:pPr>
        <w:widowControl/>
        <w:tabs>
          <w:tab w:val="left" w:pos="-1080"/>
          <w:tab w:val="left" w:pos="-720"/>
          <w:tab w:val="left" w:pos="0"/>
          <w:tab w:val="left" w:pos="540"/>
          <w:tab w:val="left" w:pos="1440"/>
          <w:tab w:val="left" w:pos="1620"/>
          <w:tab w:val="left" w:pos="2880"/>
        </w:tabs>
        <w:rPr>
          <w:sz w:val="24"/>
        </w:rPr>
      </w:pPr>
      <w:r w:rsidRPr="001016C0">
        <w:rPr>
          <w:b/>
          <w:sz w:val="24"/>
          <w:u w:val="single"/>
        </w:rPr>
        <w:t>Delivery Point</w:t>
      </w:r>
      <w:r w:rsidRPr="001016C0">
        <w:rPr>
          <w:sz w:val="24"/>
        </w:rPr>
        <w:t xml:space="preserve"> means</w:t>
      </w:r>
      <w:r>
        <w:rPr>
          <w:sz w:val="24"/>
        </w:rPr>
        <w:t>,</w:t>
      </w:r>
      <w:r w:rsidRPr="001016C0">
        <w:rPr>
          <w:sz w:val="24"/>
        </w:rPr>
        <w:t xml:space="preserve"> </w:t>
      </w:r>
      <w:r>
        <w:rPr>
          <w:sz w:val="24"/>
        </w:rPr>
        <w:t>f</w:t>
      </w:r>
      <w:r w:rsidRPr="00A750AF">
        <w:rPr>
          <w:snapToGrid w:val="0"/>
          <w:sz w:val="24"/>
        </w:rPr>
        <w:t xml:space="preserve">or each Load Asset </w:t>
      </w:r>
      <w:r>
        <w:rPr>
          <w:snapToGrid w:val="0"/>
          <w:sz w:val="24"/>
        </w:rPr>
        <w:t xml:space="preserve">(x) </w:t>
      </w:r>
      <w:r w:rsidRPr="00A750AF">
        <w:rPr>
          <w:snapToGrid w:val="0"/>
          <w:sz w:val="24"/>
        </w:rPr>
        <w:t>identified in or</w:t>
      </w:r>
      <w:r>
        <w:rPr>
          <w:snapToGrid w:val="0"/>
          <w:sz w:val="24"/>
        </w:rPr>
        <w:t xml:space="preserve"> in accordance with a specific Transaction and (y) as set forth in the Confirmation related to a specific Transaction</w:t>
      </w:r>
      <w:r w:rsidRPr="001016C0" w:rsidDel="00223BE2">
        <w:rPr>
          <w:snapToGrid w:val="0"/>
          <w:sz w:val="24"/>
        </w:rPr>
        <w:t xml:space="preserve"> </w:t>
      </w:r>
      <w:r w:rsidRPr="001016C0">
        <w:rPr>
          <w:snapToGrid w:val="0"/>
          <w:sz w:val="24"/>
        </w:rPr>
        <w:t xml:space="preserve">(i) the Nodes at which the Real-Time Load Obligations are established in the ISO Settlement Power System Model for the registered Load Assets representing the physical loads of Default Service Customers </w:t>
      </w:r>
      <w:r w:rsidR="00C064CD">
        <w:rPr>
          <w:snapToGrid w:val="0"/>
          <w:sz w:val="24"/>
        </w:rPr>
        <w:t>for</w:t>
      </w:r>
      <w:r w:rsidRPr="001016C0">
        <w:rPr>
          <w:snapToGrid w:val="0"/>
          <w:sz w:val="24"/>
        </w:rPr>
        <w:t xml:space="preserve"> the Delivery Term for such customers, identified by the Load Asset (“Loads With Nodes”), for any period and in any location in which there are Loads With Nodes and the ISO requires use of Nodes for Real-Time Load Obligations, or (ii) the Load Zones at which the Real-Time Load Obligations are established in the ISO Settlement Power System Model for the Load Assets representing the physical loads of Default Service Customers </w:t>
      </w:r>
      <w:r w:rsidR="00C064CD">
        <w:rPr>
          <w:snapToGrid w:val="0"/>
          <w:sz w:val="24"/>
        </w:rPr>
        <w:t>for</w:t>
      </w:r>
      <w:r w:rsidRPr="001016C0">
        <w:rPr>
          <w:snapToGrid w:val="0"/>
          <w:sz w:val="24"/>
        </w:rPr>
        <w:t xml:space="preserve"> the Delivery Term for such customers, identified by the Load Asset (“Loads with Zones”) if (a) the ISO does not require use of Nodes for Real-Time Load Obligations and (b) the use of Loads with Zones in a calculation of ISO settlement charges and costs yields the same mathematical result as a calculation thereof using Loads with Nodes; or (iii) in the event of neither (i) nor (ii), Loads with Nodes and, in any location in which there are no Loads with Nodes, Loads with Zones</w:t>
      </w:r>
      <w:r>
        <w:rPr>
          <w:snapToGrid w:val="0"/>
          <w:sz w:val="24"/>
        </w:rPr>
        <w:t>.</w:t>
      </w:r>
      <w:r>
        <w:rPr>
          <w:sz w:val="24"/>
        </w:rPr>
        <w:t xml:space="preserve"> </w:t>
      </w:r>
    </w:p>
    <w:p w14:paraId="6D5B5D47" w14:textId="77777777" w:rsidR="00826BFB" w:rsidRDefault="00826BFB" w:rsidP="00826BFB">
      <w:pPr>
        <w:widowControl/>
        <w:tabs>
          <w:tab w:val="left" w:pos="-1080"/>
          <w:tab w:val="left" w:pos="-720"/>
          <w:tab w:val="left" w:pos="0"/>
          <w:tab w:val="left" w:pos="540"/>
          <w:tab w:val="left" w:pos="1440"/>
          <w:tab w:val="left" w:pos="1620"/>
          <w:tab w:val="left" w:pos="2880"/>
        </w:tabs>
        <w:rPr>
          <w:sz w:val="24"/>
        </w:rPr>
      </w:pPr>
    </w:p>
    <w:p w14:paraId="65166B0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Delivery Term(s)</w:t>
      </w:r>
      <w:r>
        <w:rPr>
          <w:sz w:val="24"/>
        </w:rPr>
        <w:t xml:space="preserve"> </w:t>
      </w:r>
      <w:r w:rsidRPr="00F0646A">
        <w:rPr>
          <w:sz w:val="24"/>
        </w:rPr>
        <w:t>means the</w:t>
      </w:r>
      <w:r>
        <w:rPr>
          <w:sz w:val="24"/>
        </w:rPr>
        <w:t xml:space="preserve"> period(s) set forth in </w:t>
      </w:r>
      <w:r w:rsidR="00C064CD">
        <w:rPr>
          <w:sz w:val="24"/>
        </w:rPr>
        <w:t xml:space="preserve">the Confirmation for a </w:t>
      </w:r>
      <w:r w:rsidR="001C163A">
        <w:rPr>
          <w:sz w:val="24"/>
        </w:rPr>
        <w:t xml:space="preserve">particular </w:t>
      </w:r>
      <w:r>
        <w:rPr>
          <w:sz w:val="24"/>
        </w:rPr>
        <w:t>Transaction for the respective Default Service designations, beginning at the top of the HE 01:00 EPT on the Commencement Date (set forth in the applicable Confirmation) and continuing through and including the end of HE 24:00 EPT on the Conclusion Date.</w:t>
      </w:r>
    </w:p>
    <w:p w14:paraId="281587B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0582CD"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Department</w:t>
      </w:r>
      <w:r>
        <w:rPr>
          <w:sz w:val="24"/>
        </w:rPr>
        <w:t xml:space="preserve"> means the </w:t>
      </w:r>
      <w:smartTag w:uri="urn:schemas-microsoft-com:office:smarttags" w:element="State">
        <w:smartTag w:uri="urn:schemas-microsoft-com:office:smarttags" w:element="place">
          <w:r>
            <w:rPr>
              <w:sz w:val="24"/>
            </w:rPr>
            <w:t>Massachusetts</w:t>
          </w:r>
        </w:smartTag>
      </w:smartTag>
      <w:r>
        <w:rPr>
          <w:sz w:val="24"/>
        </w:rPr>
        <w:t xml:space="preserve"> Department of </w:t>
      </w:r>
      <w:r w:rsidR="00613B2F">
        <w:rPr>
          <w:sz w:val="24"/>
        </w:rPr>
        <w:t xml:space="preserve">Public Utilities (formerly known as the Massachusetts Department of </w:t>
      </w:r>
      <w:r>
        <w:rPr>
          <w:sz w:val="24"/>
        </w:rPr>
        <w:t>Telecommunications and Energy</w:t>
      </w:r>
      <w:r w:rsidR="00613B2F">
        <w:rPr>
          <w:sz w:val="24"/>
        </w:rPr>
        <w:t>)</w:t>
      </w:r>
      <w:r w:rsidR="00D7360D">
        <w:rPr>
          <w:sz w:val="24"/>
        </w:rPr>
        <w:t xml:space="preserve"> or its successor</w:t>
      </w:r>
      <w:r>
        <w:rPr>
          <w:sz w:val="24"/>
        </w:rPr>
        <w:t>.</w:t>
      </w:r>
    </w:p>
    <w:p w14:paraId="3777D933"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BD4547E"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Distribution Service Terms</w:t>
      </w:r>
      <w:r>
        <w:rPr>
          <w:sz w:val="24"/>
        </w:rPr>
        <w:t xml:space="preserve"> means </w:t>
      </w:r>
      <w:r w:rsidR="00FB3DC3">
        <w:rPr>
          <w:sz w:val="24"/>
        </w:rPr>
        <w:t>Mass. Electric’s</w:t>
      </w:r>
      <w:r>
        <w:rPr>
          <w:sz w:val="24"/>
        </w:rPr>
        <w:t xml:space="preserve"> Terms and Conditions for Distribution Service, M.D.T.E. No. 997, as may be amended from time to time and approved by the Department.</w:t>
      </w:r>
    </w:p>
    <w:p w14:paraId="6BBA2CE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589C0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D6A23">
        <w:rPr>
          <w:b/>
          <w:sz w:val="24"/>
          <w:u w:val="single"/>
        </w:rPr>
        <w:t>Effective Date</w:t>
      </w:r>
      <w:r>
        <w:rPr>
          <w:sz w:val="24"/>
        </w:rPr>
        <w:t xml:space="preserve"> means the date that this Master Power Agreement is executed by all Parties.</w:t>
      </w:r>
    </w:p>
    <w:p w14:paraId="4266FF7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0463CEF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EPT</w:t>
      </w:r>
      <w:r>
        <w:rPr>
          <w:sz w:val="24"/>
        </w:rPr>
        <w:t xml:space="preserve"> means Eastern Prevailing Time.</w:t>
      </w:r>
    </w:p>
    <w:p w14:paraId="040816A1"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558CEBE" w14:textId="77777777" w:rsidR="00826BFB" w:rsidRDefault="00826BFB" w:rsidP="00826BFB">
      <w:pPr>
        <w:pStyle w:val="PlainText"/>
        <w:jc w:val="left"/>
      </w:pPr>
      <w:r w:rsidRPr="00532441">
        <w:rPr>
          <w:b/>
          <w:u w:val="single"/>
        </w:rPr>
        <w:lastRenderedPageBreak/>
        <w:t>Governing Documents</w:t>
      </w:r>
      <w:r w:rsidRPr="00532441">
        <w:t xml:space="preserve"> </w:t>
      </w:r>
      <w:r>
        <w:t>means, with respect to any particular entity, (a) if a corporation, the (i) articles of organization, articles of incorporation or certificate of incorporation and (ii) the bylaws; (b) if a general partnership, the partnership agreement and any statement of partnership; (c) if a limited partnership, the limited partnership agreement and the certificate of limited partnership; (d) if a limited liability company, the articles or certificate of organization or formation and operating agreement; (e) if another type of entity, any other charter or similar document adopted or filed in connection with the creation, formation or organization of such entity; (f) all equity holders’ agreements, voting agreements, voting trust agreements, joint venture agreements, registration rights agreements or other agreements or documents relating to the organization, management or operation of any entity or relating to the rights, duties and obligations of the equity holders of any entity; and (g) any amendment or supplement to any of the foregoing.</w:t>
      </w:r>
    </w:p>
    <w:p w14:paraId="7B0027F6"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009F982"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b/>
          <w:sz w:val="24"/>
          <w:u w:val="single"/>
        </w:rPr>
        <w:t>Industrial Customer Group</w:t>
      </w:r>
      <w:r w:rsidRPr="002D1896">
        <w:rPr>
          <w:sz w:val="24"/>
        </w:rPr>
        <w:t xml:space="preserve"> means the </w:t>
      </w:r>
      <w:r>
        <w:rPr>
          <w:sz w:val="24"/>
        </w:rPr>
        <w:t>Buyer’s</w:t>
      </w:r>
      <w:r w:rsidRPr="002D1896">
        <w:rPr>
          <w:sz w:val="24"/>
        </w:rPr>
        <w:t xml:space="preserve"> customers in the Rate G-2 and Rate G-3 retail rate classes</w:t>
      </w:r>
      <w:r>
        <w:rPr>
          <w:sz w:val="24"/>
        </w:rPr>
        <w:t xml:space="preserve"> (the “Industrial Rate Classes”)</w:t>
      </w:r>
      <w:r w:rsidRPr="002D1896">
        <w:rPr>
          <w:sz w:val="24"/>
        </w:rPr>
        <w:t>, or such other rate classes as may be added from time to time in the SEMA Load Zone, NEMA Load Zone and WCMA Load Zone</w:t>
      </w:r>
      <w:r>
        <w:rPr>
          <w:sz w:val="24"/>
        </w:rPr>
        <w:t>, as applicable during the Delivery Term, provided that such Industrial Rate Classes shall be comprised of customers previously in one of the Industrial Rate Classes or such customer would have qualified for one of the Industrial Rate Classes</w:t>
      </w:r>
      <w:r w:rsidRPr="002D1896">
        <w:rPr>
          <w:sz w:val="24"/>
        </w:rPr>
        <w:t>.</w:t>
      </w:r>
    </w:p>
    <w:p w14:paraId="29B5D4D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FB3AD3A"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Initiation Date</w:t>
      </w:r>
      <w:r>
        <w:rPr>
          <w:sz w:val="24"/>
        </w:rPr>
        <w:t xml:space="preserve"> means the date a retail customer of the Buyer begins taking service pursuant to the Default Service Tariff as determined by the Buyer in accordance with the Distribution Service Terms.</w:t>
      </w:r>
    </w:p>
    <w:p w14:paraId="6B09517A"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F879321"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b/>
          <w:sz w:val="24"/>
          <w:u w:val="single"/>
        </w:rPr>
        <w:t>Interest Rate</w:t>
      </w:r>
      <w:r w:rsidRPr="002D1896">
        <w:rPr>
          <w:sz w:val="24"/>
        </w:rPr>
        <w:t xml:space="preserve"> means</w:t>
      </w:r>
      <w:r>
        <w:rPr>
          <w:sz w:val="24"/>
        </w:rPr>
        <w:t xml:space="preserve">, for any date, the lesser of (a) the per annum rate of interest equal to the prime lending rate as may from time to time be published in </w:t>
      </w:r>
      <w:r w:rsidRPr="000275D1">
        <w:rPr>
          <w:i/>
          <w:sz w:val="24"/>
        </w:rPr>
        <w:t>The Wall Street Journal</w:t>
      </w:r>
      <w:r>
        <w:rPr>
          <w:sz w:val="24"/>
        </w:rPr>
        <w:t xml:space="preserve"> under “Money Rates” on such day (or if not published on such day, on the most recent preceding day on which published), plus two percent (2%) and (b) the maximum rate permitted by applicable law</w:t>
      </w:r>
      <w:r w:rsidRPr="002D1896">
        <w:rPr>
          <w:sz w:val="24"/>
        </w:rPr>
        <w:t>.</w:t>
      </w:r>
    </w:p>
    <w:p w14:paraId="6F2442B6"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5D202545"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b/>
          <w:sz w:val="24"/>
          <w:u w:val="single"/>
        </w:rPr>
        <w:t>Investment Grade</w:t>
      </w:r>
      <w:r w:rsidRPr="002D1896">
        <w:rPr>
          <w:sz w:val="24"/>
        </w:rPr>
        <w:t xml:space="preserve"> means (i) if any entity has a Credit Rating from both S&amp;P and Moody’s then, a Credit Rating from S&amp;P equal to “BBB-” and a Credit Rating from Moody's equal to “Baa3</w:t>
      </w:r>
      <w:bookmarkStart w:id="0" w:name="_DV_M84"/>
      <w:bookmarkEnd w:id="0"/>
      <w:r w:rsidRPr="002D1896">
        <w:rPr>
          <w:sz w:val="24"/>
        </w:rPr>
        <w:t xml:space="preserve">”; or (ii) if an entity has a Credit Rating from only one of S&amp;P and Moody’s, then a Credit Rating from S&amp;P equal to “BBB-“ or a Credit Rating from Moody’s equal to “Baa3 or (iii) if the Parties have mutually agreed in writing on an additional or alternative rating agency, then a credit rating equal to that mutually agreed to </w:t>
      </w:r>
      <w:r w:rsidR="00143498">
        <w:rPr>
          <w:sz w:val="24"/>
        </w:rPr>
        <w:t xml:space="preserve">in writing </w:t>
      </w:r>
      <w:r w:rsidRPr="002D1896">
        <w:rPr>
          <w:sz w:val="24"/>
        </w:rPr>
        <w:t xml:space="preserve">by the Parties in each Party’s sole and exclusive judgment. </w:t>
      </w:r>
    </w:p>
    <w:p w14:paraId="3542AA4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598C047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ISO</w:t>
      </w:r>
      <w:r>
        <w:rPr>
          <w:sz w:val="24"/>
        </w:rPr>
        <w:t xml:space="preserve"> means ISO New England Inc., authorized by the Commission to exercise for </w:t>
      </w:r>
      <w:smartTag w:uri="urn:schemas-microsoft-com:office:smarttags" w:element="place">
        <w:r>
          <w:rPr>
            <w:sz w:val="24"/>
          </w:rPr>
          <w:t>New England</w:t>
        </w:r>
      </w:smartTag>
      <w:r>
        <w:rPr>
          <w:sz w:val="24"/>
        </w:rPr>
        <w:t xml:space="preserve"> the functions required pursuant to the Commission’s Order No. 2000 (and its progeny) and the Commission’s regulations, </w:t>
      </w:r>
      <w:r w:rsidRPr="002D1896">
        <w:rPr>
          <w:sz w:val="24"/>
        </w:rPr>
        <w:t>and any successor</w:t>
      </w:r>
      <w:r>
        <w:rPr>
          <w:sz w:val="24"/>
        </w:rPr>
        <w:t xml:space="preserve"> organization (including but not limited to a Regional Transmission Organization.)</w:t>
      </w:r>
      <w:r w:rsidRPr="002D1896">
        <w:rPr>
          <w:sz w:val="24"/>
        </w:rPr>
        <w:t>.</w:t>
      </w:r>
    </w:p>
    <w:p w14:paraId="6B9447C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92BBD8" w14:textId="77777777" w:rsidR="00826BFB" w:rsidRDefault="00826BFB" w:rsidP="00826BFB">
      <w:pPr>
        <w:widowControl/>
        <w:rPr>
          <w:sz w:val="24"/>
        </w:rPr>
      </w:pPr>
      <w:r w:rsidRPr="00432E9E">
        <w:rPr>
          <w:b/>
          <w:sz w:val="24"/>
          <w:u w:val="single"/>
        </w:rPr>
        <w:t>ISO Tariff</w:t>
      </w:r>
      <w:r>
        <w:rPr>
          <w:sz w:val="24"/>
        </w:rPr>
        <w:t xml:space="preserve"> means the ISO New England Inc. Transmission, Markets and Services Tariff, FERC Electric Tariff No. 3, as amended, modified, superseded and supplemented from time to time, and including the Market Rules and Procedures.</w:t>
      </w:r>
    </w:p>
    <w:p w14:paraId="423D0E6F" w14:textId="77777777" w:rsidR="00826BFB" w:rsidRDefault="00826BFB" w:rsidP="00826BFB">
      <w:pPr>
        <w:widowControl/>
        <w:rPr>
          <w:szCs w:val="20"/>
        </w:rPr>
      </w:pPr>
    </w:p>
    <w:p w14:paraId="3B5F7E4F" w14:textId="77777777" w:rsidR="00826BFB" w:rsidRPr="00432E9E" w:rsidRDefault="00826BFB" w:rsidP="00826BFB">
      <w:pPr>
        <w:widowControl/>
        <w:rPr>
          <w:szCs w:val="20"/>
        </w:rPr>
      </w:pPr>
      <w:r w:rsidRPr="00432E9E">
        <w:rPr>
          <w:b/>
          <w:bCs/>
          <w:sz w:val="24"/>
          <w:u w:val="single"/>
        </w:rPr>
        <w:t>ISO New England Operating Documents</w:t>
      </w:r>
      <w:r>
        <w:rPr>
          <w:bCs/>
          <w:sz w:val="24"/>
        </w:rPr>
        <w:t xml:space="preserve"> means t</w:t>
      </w:r>
      <w:r w:rsidRPr="00432E9E">
        <w:rPr>
          <w:sz w:val="24"/>
        </w:rPr>
        <w:t xml:space="preserve">he </w:t>
      </w:r>
      <w:r>
        <w:rPr>
          <w:sz w:val="24"/>
        </w:rPr>
        <w:t xml:space="preserve">ISO </w:t>
      </w:r>
      <w:r w:rsidRPr="00432E9E">
        <w:rPr>
          <w:sz w:val="24"/>
        </w:rPr>
        <w:t>Tariff and the ISO New</w:t>
      </w:r>
      <w:r>
        <w:rPr>
          <w:sz w:val="24"/>
        </w:rPr>
        <w:t xml:space="preserve"> </w:t>
      </w:r>
      <w:r w:rsidRPr="00432E9E">
        <w:rPr>
          <w:sz w:val="24"/>
        </w:rPr>
        <w:t>England Operating Procedures</w:t>
      </w:r>
      <w:r>
        <w:rPr>
          <w:sz w:val="24"/>
        </w:rPr>
        <w:t>, as amended, modified, superseded and supplemented from time to time</w:t>
      </w:r>
      <w:r w:rsidRPr="00432E9E">
        <w:rPr>
          <w:sz w:val="24"/>
        </w:rPr>
        <w:t>.</w:t>
      </w:r>
    </w:p>
    <w:p w14:paraId="597D693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39B4D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lastRenderedPageBreak/>
        <w:t>Locational Marginal Pricing</w:t>
      </w:r>
      <w:r>
        <w:rPr>
          <w:sz w:val="24"/>
        </w:rPr>
        <w:t xml:space="preserve"> means as set forth in the </w:t>
      </w:r>
      <w:r w:rsidRPr="00CE7769">
        <w:rPr>
          <w:sz w:val="24"/>
        </w:rPr>
        <w:t>Market Rules and Procedures</w:t>
      </w:r>
      <w:r>
        <w:rPr>
          <w:sz w:val="24"/>
        </w:rPr>
        <w:t>.</w:t>
      </w:r>
    </w:p>
    <w:p w14:paraId="2FDAE0B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EA983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725A8">
        <w:rPr>
          <w:b/>
          <w:sz w:val="24"/>
          <w:u w:val="single"/>
        </w:rPr>
        <w:t>Market Rules and Procedures</w:t>
      </w:r>
      <w:r w:rsidRPr="009725A8">
        <w:rPr>
          <w:sz w:val="24"/>
        </w:rPr>
        <w:t xml:space="preserve"> means the Market Rules, Manuals and Procedures adopted by the ISO and/or NEPOOL, as may be amended from time to time, and as administered by the ISO to govern the operation of the NEPOOL markets.</w:t>
      </w:r>
      <w:r>
        <w:rPr>
          <w:sz w:val="24"/>
        </w:rPr>
        <w:t xml:space="preserve"> </w:t>
      </w:r>
    </w:p>
    <w:p w14:paraId="14DDDBA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41857E" w14:textId="77777777" w:rsidR="00826BFB" w:rsidRPr="00A779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MA New Renewable Generation Certificate</w:t>
      </w:r>
      <w:r>
        <w:t xml:space="preserve"> </w:t>
      </w:r>
      <w:r>
        <w:rPr>
          <w:sz w:val="24"/>
        </w:rPr>
        <w:t xml:space="preserve">means certain electronic </w:t>
      </w:r>
      <w:r w:rsidR="00D10647">
        <w:rPr>
          <w:sz w:val="24"/>
        </w:rPr>
        <w:t xml:space="preserve">NEPOOL-GIS </w:t>
      </w:r>
      <w:r>
        <w:rPr>
          <w:sz w:val="24"/>
        </w:rPr>
        <w:t xml:space="preserve"> Certificates produced by </w:t>
      </w:r>
      <w:r w:rsidR="00D10647">
        <w:rPr>
          <w:sz w:val="24"/>
        </w:rPr>
        <w:t xml:space="preserve">NEPOOL-GIS </w:t>
      </w:r>
      <w:r>
        <w:rPr>
          <w:sz w:val="24"/>
        </w:rPr>
        <w:t xml:space="preserve"> that identify generation attributes of each MWh accounted for in the </w:t>
      </w:r>
      <w:r w:rsidR="00D10647">
        <w:rPr>
          <w:sz w:val="24"/>
        </w:rPr>
        <w:t xml:space="preserve">NEPOOL-GIS </w:t>
      </w:r>
      <w:r>
        <w:rPr>
          <w:sz w:val="24"/>
        </w:rPr>
        <w:t xml:space="preserve"> from a new renewable generation unit, that represent and comply with New Renewable Generation Attributes and conform to the Eligibility Criteria set forth in applicable Massachusetts regulations, and shall represent title to and claim over all environmental attributes associated with the specified MWh of generation from the generation unit claiming New Renewable Generation Attributes</w:t>
      </w:r>
      <w:r w:rsidRPr="002D1896">
        <w:rPr>
          <w:sz w:val="24"/>
        </w:rPr>
        <w:t>.</w:t>
      </w:r>
      <w:r>
        <w:rPr>
          <w:sz w:val="24"/>
        </w:rPr>
        <w:t xml:space="preserve">  </w:t>
      </w:r>
    </w:p>
    <w:p w14:paraId="52AB001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2FAA4F" w14:textId="77777777" w:rsidR="00826BFB" w:rsidRDefault="00826BFB" w:rsidP="00826BFB">
      <w:pPr>
        <w:tabs>
          <w:tab w:val="left" w:pos="-1440"/>
        </w:tabs>
        <w:rPr>
          <w:sz w:val="24"/>
        </w:rPr>
      </w:pPr>
      <w:r>
        <w:rPr>
          <w:b/>
          <w:sz w:val="24"/>
          <w:u w:val="single"/>
        </w:rPr>
        <w:t>Material Adverse Effect</w:t>
      </w:r>
      <w:r>
        <w:rPr>
          <w:sz w:val="24"/>
        </w:rPr>
        <w:t xml:space="preserve"> means, with respect to a Party, any change in or effect on such Party after the date of this Agreement that is materially adverse to the transactions contemplated hereby, excluding any change or effect resulting from (a) changes in the international, national, regional or local wholesale or retail markets for electric power; (b) changes in the international, national, regional or local markets for any fuel; (c) changes in the North American, national, regional or local electric transmission or distribution systems; and (d) any action or inaction by a governmental authority, but in any such case not affecting the Parties or the transactions contemplated hereby in any manner or degree significantly different from others in the industry as a whole. </w:t>
      </w:r>
    </w:p>
    <w:p w14:paraId="10A54968" w14:textId="77777777" w:rsidR="00826BFB" w:rsidRDefault="00826BFB" w:rsidP="00826BFB">
      <w:pPr>
        <w:tabs>
          <w:tab w:val="left" w:pos="-1440"/>
        </w:tabs>
        <w:rPr>
          <w:sz w:val="24"/>
        </w:rPr>
      </w:pPr>
    </w:p>
    <w:p w14:paraId="2FFDD0C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MECo Service Territory</w:t>
      </w:r>
      <w:r>
        <w:rPr>
          <w:sz w:val="24"/>
        </w:rPr>
        <w:t xml:space="preserve"> means the geographic area in which Massachusetts Electric Company provides service to retail customers, including the service territory formerly served by Eastern Edison Company which has been merged with and into Massachusetts Electric Company.</w:t>
      </w:r>
    </w:p>
    <w:p w14:paraId="3740474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FA48FA" w14:textId="77777777" w:rsidR="00826BFB" w:rsidRDefault="00826BFB" w:rsidP="00826BFB">
      <w:pPr>
        <w:tabs>
          <w:tab w:val="left" w:pos="-720"/>
        </w:tabs>
        <w:suppressAutoHyphens/>
        <w:rPr>
          <w:color w:val="000000"/>
          <w:sz w:val="24"/>
        </w:rPr>
      </w:pPr>
      <w:r>
        <w:rPr>
          <w:b/>
          <w:color w:val="000000"/>
          <w:sz w:val="24"/>
          <w:u w:val="single"/>
        </w:rPr>
        <w:t>Moody’s</w:t>
      </w:r>
      <w:r>
        <w:rPr>
          <w:color w:val="000000"/>
          <w:sz w:val="24"/>
        </w:rPr>
        <w:t xml:space="preserve"> means Moody's Investors Service, its successors and assigns.   </w:t>
      </w:r>
    </w:p>
    <w:p w14:paraId="17CE79C9"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22DB20"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MWh</w:t>
      </w:r>
      <w:r>
        <w:rPr>
          <w:sz w:val="24"/>
        </w:rPr>
        <w:t xml:space="preserve"> means Megawatt-hour.</w:t>
      </w:r>
    </w:p>
    <w:p w14:paraId="3F3D42ED"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p>
    <w:p w14:paraId="2C3D51F2"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Nantucket Service Territory</w:t>
      </w:r>
      <w:r>
        <w:rPr>
          <w:sz w:val="24"/>
        </w:rPr>
        <w:t xml:space="preserve"> means the geographic area served by Nantucket Electric Company.</w:t>
      </w:r>
    </w:p>
    <w:p w14:paraId="477D6E35"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1F9B10F" w14:textId="77777777" w:rsidR="001362B6" w:rsidRDefault="001362B6" w:rsidP="001362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NEMA Load Zone</w:t>
      </w:r>
      <w:r>
        <w:rPr>
          <w:sz w:val="24"/>
        </w:rPr>
        <w:t xml:space="preserve"> means the Northeast Massachusetts Reliability Region as defined in the NEPOOL Rules.</w:t>
      </w:r>
    </w:p>
    <w:p w14:paraId="530A6311" w14:textId="77777777" w:rsidR="001362B6" w:rsidRDefault="001362B6"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0875C1D"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NE</w:t>
      </w:r>
      <w:r w:rsidR="00D7360D">
        <w:rPr>
          <w:b/>
          <w:sz w:val="24"/>
          <w:u w:val="single"/>
        </w:rPr>
        <w:t>POOL</w:t>
      </w:r>
      <w:r>
        <w:rPr>
          <w:b/>
          <w:sz w:val="24"/>
          <w:u w:val="single"/>
        </w:rPr>
        <w:t>-GIS</w:t>
      </w:r>
      <w:r>
        <w:rPr>
          <w:sz w:val="24"/>
        </w:rPr>
        <w:t xml:space="preserve"> means the NEPOOL Generation Information System, which includes a generation information database and certificate system, operated by NEPOOL, its designee or successor entity, that accounts for generation attributes of electricity consumed within New England.</w:t>
      </w:r>
    </w:p>
    <w:p w14:paraId="73E5B5AD"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E779253"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NE</w:t>
      </w:r>
      <w:r w:rsidR="00D7360D">
        <w:rPr>
          <w:b/>
          <w:sz w:val="24"/>
          <w:u w:val="single"/>
        </w:rPr>
        <w:t>POOL</w:t>
      </w:r>
      <w:r>
        <w:rPr>
          <w:b/>
          <w:sz w:val="24"/>
          <w:u w:val="single"/>
        </w:rPr>
        <w:t>-GIS Certificates</w:t>
      </w:r>
      <w:r>
        <w:rPr>
          <w:sz w:val="24"/>
        </w:rPr>
        <w:t xml:space="preserve"> means a document produced by the </w:t>
      </w:r>
      <w:r w:rsidR="00D10647">
        <w:rPr>
          <w:sz w:val="24"/>
        </w:rPr>
        <w:t xml:space="preserve">NEPOOL-GIS </w:t>
      </w:r>
      <w:r>
        <w:rPr>
          <w:sz w:val="24"/>
        </w:rPr>
        <w:t xml:space="preserve"> that identifies the relevant generation attributes of each MWh accounted for in the </w:t>
      </w:r>
      <w:r w:rsidR="00D10647">
        <w:rPr>
          <w:sz w:val="24"/>
        </w:rPr>
        <w:t xml:space="preserve">NEPOOL-GIS </w:t>
      </w:r>
      <w:r>
        <w:rPr>
          <w:sz w:val="24"/>
        </w:rPr>
        <w:t xml:space="preserve"> from a generation unit.</w:t>
      </w:r>
    </w:p>
    <w:p w14:paraId="5C356A5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3CA26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NEPOOL</w:t>
      </w:r>
      <w:r>
        <w:rPr>
          <w:sz w:val="24"/>
        </w:rPr>
        <w:t xml:space="preserve"> means the New England Power Pool, or its successor.</w:t>
      </w:r>
    </w:p>
    <w:p w14:paraId="192F48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4605ABF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lastRenderedPageBreak/>
        <w:t>NEPOOL Agreement</w:t>
      </w:r>
      <w:r>
        <w:rPr>
          <w:sz w:val="24"/>
        </w:rPr>
        <w:t xml:space="preserve"> means the Second Restated New England Power Pool Agreement dated as of </w:t>
      </w:r>
      <w:smartTag w:uri="urn:schemas-microsoft-com:office:smarttags" w:element="date">
        <w:smartTagPr>
          <w:attr w:name="Month" w:val="2"/>
          <w:attr w:name="Day" w:val="1"/>
          <w:attr w:name="Year" w:val="2005"/>
        </w:smartTagPr>
        <w:r>
          <w:rPr>
            <w:sz w:val="24"/>
          </w:rPr>
          <w:t>February 1, 2005</w:t>
        </w:r>
      </w:smartTag>
      <w:r>
        <w:rPr>
          <w:sz w:val="24"/>
        </w:rPr>
        <w:t>, as amended or accepted by the Commission and as may be amended, modified, superseded, supplemented and/or restated from time to time.</w:t>
      </w:r>
    </w:p>
    <w:p w14:paraId="62A3C70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172146" w14:textId="77777777" w:rsidR="00826BFB" w:rsidRPr="00465C48" w:rsidRDefault="00826BFB" w:rsidP="00826BFB">
      <w:pPr>
        <w:rPr>
          <w:sz w:val="24"/>
        </w:rPr>
      </w:pPr>
      <w:r w:rsidRPr="00465C48">
        <w:rPr>
          <w:rStyle w:val="DeltaViewInsertion"/>
          <w:rFonts w:ascii="Times New Roman Bold" w:hAnsi="Times New Roman Bold"/>
          <w:sz w:val="24"/>
          <w:u w:val="thick"/>
        </w:rPr>
        <w:t>NEPOOL Rules</w:t>
      </w:r>
      <w:r w:rsidRPr="00465C48">
        <w:rPr>
          <w:rStyle w:val="DeltaViewInsertion"/>
          <w:sz w:val="24"/>
          <w:u w:val="none"/>
        </w:rPr>
        <w:t xml:space="preserve"> </w:t>
      </w:r>
      <w:r w:rsidRPr="00465C48">
        <w:rPr>
          <w:rStyle w:val="DeltaViewInsertion"/>
          <w:b w:val="0"/>
          <w:sz w:val="24"/>
          <w:u w:val="none"/>
        </w:rPr>
        <w:t>means all</w:t>
      </w:r>
      <w:r w:rsidRPr="00465C48">
        <w:rPr>
          <w:rStyle w:val="DeltaViewInsertion"/>
          <w:sz w:val="24"/>
          <w:u w:val="none"/>
        </w:rPr>
        <w:t xml:space="preserve"> </w:t>
      </w:r>
      <w:r w:rsidRPr="00465C48">
        <w:rPr>
          <w:rStyle w:val="DeltaViewInsertion"/>
          <w:b w:val="0"/>
          <w:sz w:val="24"/>
          <w:u w:val="none"/>
        </w:rPr>
        <w:t xml:space="preserve">rules adopted by NEPOOL or the ISO, as such rules may be amended, </w:t>
      </w:r>
      <w:r>
        <w:rPr>
          <w:rStyle w:val="DeltaViewInsertion"/>
          <w:b w:val="0"/>
          <w:sz w:val="24"/>
          <w:u w:val="none"/>
        </w:rPr>
        <w:t xml:space="preserve">modified, supplemented or </w:t>
      </w:r>
      <w:r w:rsidRPr="00465C48">
        <w:rPr>
          <w:rStyle w:val="DeltaViewInsertion"/>
          <w:b w:val="0"/>
          <w:sz w:val="24"/>
          <w:u w:val="none"/>
        </w:rPr>
        <w:t>super</w:t>
      </w:r>
      <w:r>
        <w:rPr>
          <w:rStyle w:val="DeltaViewInsertion"/>
          <w:b w:val="0"/>
          <w:sz w:val="24"/>
          <w:u w:val="none"/>
        </w:rPr>
        <w:t>s</w:t>
      </w:r>
      <w:r w:rsidRPr="00465C48">
        <w:rPr>
          <w:rStyle w:val="DeltaViewInsertion"/>
          <w:b w:val="0"/>
          <w:sz w:val="24"/>
          <w:u w:val="none"/>
        </w:rPr>
        <w:t>eded</w:t>
      </w:r>
      <w:r w:rsidRPr="00465C48" w:rsidDel="00B33E77">
        <w:rPr>
          <w:rStyle w:val="DeltaViewInsertion"/>
          <w:b w:val="0"/>
          <w:sz w:val="24"/>
          <w:u w:val="none"/>
        </w:rPr>
        <w:t xml:space="preserve"> </w:t>
      </w:r>
      <w:r w:rsidRPr="00465C48">
        <w:rPr>
          <w:rStyle w:val="DeltaViewInsertion"/>
          <w:b w:val="0"/>
          <w:sz w:val="24"/>
          <w:u w:val="none"/>
        </w:rPr>
        <w:t>and restated from time to time, including but not limited to, the NEPOOL Agreement</w:t>
      </w:r>
      <w:r>
        <w:rPr>
          <w:rStyle w:val="DeltaViewInsertion"/>
          <w:b w:val="0"/>
          <w:sz w:val="24"/>
          <w:u w:val="none"/>
        </w:rPr>
        <w:t xml:space="preserve">, </w:t>
      </w:r>
      <w:r w:rsidRPr="00432E9E">
        <w:rPr>
          <w:rStyle w:val="DeltaViewInsertion"/>
          <w:b w:val="0"/>
          <w:sz w:val="24"/>
          <w:u w:val="none"/>
        </w:rPr>
        <w:t>the ISO</w:t>
      </w:r>
      <w:r>
        <w:rPr>
          <w:rStyle w:val="DeltaViewInsertion"/>
          <w:b w:val="0"/>
          <w:sz w:val="24"/>
          <w:u w:val="none"/>
        </w:rPr>
        <w:t xml:space="preserve"> </w:t>
      </w:r>
      <w:r w:rsidRPr="00432E9E">
        <w:rPr>
          <w:sz w:val="24"/>
        </w:rPr>
        <w:t xml:space="preserve">Tariff, </w:t>
      </w:r>
      <w:r>
        <w:rPr>
          <w:sz w:val="24"/>
        </w:rPr>
        <w:t xml:space="preserve">the </w:t>
      </w:r>
      <w:r w:rsidRPr="00FA18AF">
        <w:rPr>
          <w:bCs/>
          <w:sz w:val="24"/>
        </w:rPr>
        <w:t>ISO New England Operating Documents</w:t>
      </w:r>
      <w:r>
        <w:rPr>
          <w:bCs/>
          <w:sz w:val="24"/>
        </w:rPr>
        <w:t xml:space="preserve">, </w:t>
      </w:r>
      <w:r w:rsidRPr="00432E9E">
        <w:rPr>
          <w:sz w:val="24"/>
        </w:rPr>
        <w:t>the Trans</w:t>
      </w:r>
      <w:r>
        <w:rPr>
          <w:sz w:val="24"/>
        </w:rPr>
        <w:t>mission Operating Agreement,</w:t>
      </w:r>
      <w:r w:rsidRPr="00432E9E">
        <w:rPr>
          <w:sz w:val="24"/>
        </w:rPr>
        <w:t xml:space="preserve"> the Participants Agreement, the NEPOOL Manuals, and the NEPOOL Operating Procedures</w:t>
      </w:r>
      <w:r w:rsidRPr="00465C48">
        <w:rPr>
          <w:rStyle w:val="DeltaViewInsertion"/>
          <w:b w:val="0"/>
          <w:sz w:val="24"/>
          <w:u w:val="none"/>
        </w:rPr>
        <w:t>, as amended, super</w:t>
      </w:r>
      <w:r>
        <w:rPr>
          <w:rStyle w:val="DeltaViewInsertion"/>
          <w:b w:val="0"/>
          <w:sz w:val="24"/>
          <w:u w:val="none"/>
        </w:rPr>
        <w:t>s</w:t>
      </w:r>
      <w:r w:rsidRPr="00465C48">
        <w:rPr>
          <w:rStyle w:val="DeltaViewInsertion"/>
          <w:b w:val="0"/>
          <w:sz w:val="24"/>
          <w:u w:val="none"/>
        </w:rPr>
        <w:t>eded or restated from time to time.</w:t>
      </w:r>
      <w:r w:rsidRPr="00465C48">
        <w:rPr>
          <w:sz w:val="24"/>
        </w:rPr>
        <w:t xml:space="preserve"> </w:t>
      </w:r>
    </w:p>
    <w:p w14:paraId="52644A14" w14:textId="77777777" w:rsidR="00826BFB" w:rsidRPr="00670C85"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7ABE53" w14:textId="77777777" w:rsidR="001362B6" w:rsidRPr="00670C85" w:rsidRDefault="001362B6" w:rsidP="00670C85">
      <w:pPr>
        <w:pStyle w:val="BodyTextFirstIndent"/>
        <w:widowControl/>
        <w:tabs>
          <w:tab w:val="left" w:pos="720"/>
        </w:tabs>
        <w:ind w:firstLine="0"/>
        <w:rPr>
          <w:rFonts w:ascii="Times New Roman" w:hAnsi="Times New Roman"/>
          <w:color w:val="000000"/>
        </w:rPr>
      </w:pPr>
      <w:r w:rsidRPr="00670C85">
        <w:rPr>
          <w:rFonts w:ascii="Times New Roman" w:hAnsi="Times New Roman"/>
          <w:b/>
          <w:color w:val="333333"/>
          <w:u w:val="single"/>
        </w:rPr>
        <w:t>NERC</w:t>
      </w:r>
      <w:r w:rsidRPr="00670C85">
        <w:rPr>
          <w:rFonts w:ascii="Times New Roman" w:hAnsi="Times New Roman"/>
          <w:color w:val="333333"/>
        </w:rPr>
        <w:t xml:space="preserve"> means the </w:t>
      </w:r>
      <w:r w:rsidRPr="00670C85">
        <w:rPr>
          <w:rFonts w:ascii="Times New Roman" w:hAnsi="Times New Roman"/>
        </w:rPr>
        <w:t xml:space="preserve">North American Electric Reliability </w:t>
      </w:r>
      <w:r w:rsidR="00051C5D">
        <w:rPr>
          <w:rFonts w:ascii="Times New Roman" w:hAnsi="Times New Roman"/>
        </w:rPr>
        <w:t>Corporation</w:t>
      </w:r>
      <w:r w:rsidRPr="00670C85">
        <w:rPr>
          <w:rFonts w:ascii="Times New Roman" w:hAnsi="Times New Roman"/>
        </w:rPr>
        <w:t>.</w:t>
      </w:r>
    </w:p>
    <w:p w14:paraId="3BE466EC"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b/>
          <w:color w:val="000000"/>
          <w:sz w:val="24"/>
          <w:u w:val="single"/>
        </w:rPr>
        <w:t>Net Worth</w:t>
      </w:r>
      <w:r>
        <w:rPr>
          <w:color w:val="000000"/>
          <w:sz w:val="24"/>
        </w:rPr>
        <w:t xml:space="preserve"> means total assets, exclusive of intangible assets, less total liabilities, as reflected on the most recent balance sheet prepared by a certified public accountant as part of a certified financial statement in accordance with generally accepted accounting principles consistently applied in the business sector of the Seller.</w:t>
      </w:r>
    </w:p>
    <w:p w14:paraId="444D2D72" w14:textId="77777777" w:rsidR="001362B6" w:rsidRDefault="001362B6"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FD553B7" w14:textId="77777777" w:rsidR="001362B6" w:rsidRPr="006662DA" w:rsidRDefault="001362B6" w:rsidP="001362B6">
      <w:pPr>
        <w:pStyle w:val="BodyTextFirstIndent"/>
        <w:widowControl/>
        <w:tabs>
          <w:tab w:val="left" w:pos="720"/>
        </w:tabs>
        <w:ind w:firstLine="0"/>
        <w:rPr>
          <w:rFonts w:ascii="Times New Roman" w:hAnsi="Times New Roman"/>
        </w:rPr>
      </w:pPr>
      <w:r w:rsidRPr="00F60A35">
        <w:rPr>
          <w:rFonts w:ascii="Times New Roman" w:hAnsi="Times New Roman"/>
          <w:b/>
          <w:u w:val="single"/>
        </w:rPr>
        <w:t>New England Internal Hub Price</w:t>
      </w:r>
      <w:r w:rsidRPr="006662DA">
        <w:rPr>
          <w:rFonts w:ascii="Times New Roman" w:hAnsi="Times New Roman"/>
        </w:rPr>
        <w:t xml:space="preserve"> </w:t>
      </w:r>
      <w:r>
        <w:rPr>
          <w:rFonts w:ascii="Times New Roman" w:hAnsi="Times New Roman"/>
        </w:rPr>
        <w:t xml:space="preserve">means </w:t>
      </w:r>
      <w:r w:rsidRPr="006662DA">
        <w:rPr>
          <w:rFonts w:ascii="Times New Roman" w:hAnsi="Times New Roman"/>
        </w:rPr>
        <w:t xml:space="preserve">for each </w:t>
      </w:r>
      <w:r>
        <w:rPr>
          <w:rFonts w:ascii="Times New Roman" w:hAnsi="Times New Roman"/>
        </w:rPr>
        <w:t xml:space="preserve">day </w:t>
      </w:r>
      <w:r w:rsidRPr="006662DA">
        <w:rPr>
          <w:rFonts w:ascii="Times New Roman" w:hAnsi="Times New Roman"/>
        </w:rPr>
        <w:t xml:space="preserve">remaining in the current </w:t>
      </w:r>
      <w:r>
        <w:rPr>
          <w:rFonts w:ascii="Times New Roman" w:hAnsi="Times New Roman"/>
        </w:rPr>
        <w:t>calendar month</w:t>
      </w:r>
      <w:r w:rsidRPr="006662DA">
        <w:rPr>
          <w:rFonts w:ascii="Times New Roman" w:hAnsi="Times New Roman"/>
        </w:rPr>
        <w:t xml:space="preserve"> and </w:t>
      </w:r>
      <w:r>
        <w:rPr>
          <w:rFonts w:ascii="Times New Roman" w:hAnsi="Times New Roman"/>
        </w:rPr>
        <w:t xml:space="preserve">each day in </w:t>
      </w:r>
      <w:r w:rsidRPr="006662DA">
        <w:rPr>
          <w:rFonts w:ascii="Times New Roman" w:hAnsi="Times New Roman"/>
        </w:rPr>
        <w:t xml:space="preserve">all future </w:t>
      </w:r>
      <w:r>
        <w:rPr>
          <w:rFonts w:ascii="Times New Roman" w:hAnsi="Times New Roman"/>
        </w:rPr>
        <w:t xml:space="preserve">calendar months during the term of </w:t>
      </w:r>
      <w:r w:rsidRPr="006662DA">
        <w:rPr>
          <w:rFonts w:ascii="Times New Roman" w:hAnsi="Times New Roman"/>
        </w:rPr>
        <w:t xml:space="preserve">this Transaction </w:t>
      </w:r>
      <w:r>
        <w:rPr>
          <w:rFonts w:ascii="Times New Roman" w:hAnsi="Times New Roman"/>
        </w:rPr>
        <w:t>:</w:t>
      </w:r>
      <w:r w:rsidRPr="006662DA">
        <w:rPr>
          <w:rFonts w:ascii="Times New Roman" w:hAnsi="Times New Roman"/>
        </w:rPr>
        <w:t xml:space="preserve"> </w:t>
      </w:r>
      <w:r>
        <w:rPr>
          <w:rFonts w:ascii="Times New Roman" w:hAnsi="Times New Roman"/>
        </w:rPr>
        <w:t xml:space="preserve">(A) </w:t>
      </w:r>
      <w:r w:rsidRPr="006662DA">
        <w:rPr>
          <w:rFonts w:ascii="Times New Roman" w:hAnsi="Times New Roman"/>
        </w:rPr>
        <w:t xml:space="preserve">the </w:t>
      </w:r>
      <w:r>
        <w:rPr>
          <w:rFonts w:ascii="Times New Roman" w:hAnsi="Times New Roman"/>
        </w:rPr>
        <w:t xml:space="preserve">sum of (x) the product of the applicable </w:t>
      </w:r>
      <w:r w:rsidRPr="006662DA">
        <w:rPr>
          <w:rFonts w:ascii="Times New Roman" w:hAnsi="Times New Roman"/>
        </w:rPr>
        <w:t xml:space="preserve"> On-Peak ISO New England Internal Hub Price</w:t>
      </w:r>
      <w:r>
        <w:rPr>
          <w:rFonts w:ascii="Times New Roman" w:hAnsi="Times New Roman"/>
        </w:rPr>
        <w:t xml:space="preserve"> times the number of On-Peak Hours in such day and (y)</w:t>
      </w:r>
      <w:r w:rsidRPr="006662DA">
        <w:rPr>
          <w:rFonts w:ascii="Times New Roman" w:hAnsi="Times New Roman"/>
        </w:rPr>
        <w:t xml:space="preserve"> the </w:t>
      </w:r>
      <w:r>
        <w:rPr>
          <w:rFonts w:ascii="Times New Roman" w:hAnsi="Times New Roman"/>
        </w:rPr>
        <w:t xml:space="preserve">product of the applicable </w:t>
      </w:r>
      <w:r w:rsidRPr="006662DA">
        <w:rPr>
          <w:rFonts w:ascii="Times New Roman" w:hAnsi="Times New Roman"/>
        </w:rPr>
        <w:t xml:space="preserve">Off-Peak New England Internal Hub Price </w:t>
      </w:r>
      <w:r>
        <w:rPr>
          <w:rFonts w:ascii="Times New Roman" w:hAnsi="Times New Roman"/>
        </w:rPr>
        <w:t>times the number of Off-Peak hours in such day and (B) then divided by twenty four (24)</w:t>
      </w:r>
      <w:r w:rsidRPr="006662DA">
        <w:rPr>
          <w:rFonts w:ascii="Times New Roman" w:hAnsi="Times New Roman"/>
        </w:rPr>
        <w:t>.</w:t>
      </w:r>
    </w:p>
    <w:p w14:paraId="15F98380"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New Renewable Generation Attributes</w:t>
      </w:r>
      <w:r>
        <w:rPr>
          <w:sz w:val="24"/>
        </w:rPr>
        <w:t xml:space="preserve"> means as defined in Section 14.02 of the Renewable Energy Portfolio Standard.</w:t>
      </w:r>
    </w:p>
    <w:p w14:paraId="20368E2F" w14:textId="77777777" w:rsidR="001362B6" w:rsidRPr="000D6650" w:rsidRDefault="001362B6"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F95BE4" w14:textId="77777777" w:rsidR="001362B6" w:rsidRDefault="001362B6" w:rsidP="001362B6">
      <w:pPr>
        <w:pStyle w:val="BodyTextFirstIndent"/>
        <w:widowControl/>
        <w:tabs>
          <w:tab w:val="left" w:pos="720"/>
        </w:tabs>
        <w:ind w:firstLine="0"/>
        <w:rPr>
          <w:rFonts w:ascii="Times New Roman" w:hAnsi="Times New Roman"/>
          <w:color w:val="333333"/>
        </w:rPr>
      </w:pPr>
      <w:r w:rsidRPr="000078F3">
        <w:rPr>
          <w:rFonts w:ascii="Times New Roman" w:hAnsi="Times New Roman"/>
          <w:b/>
          <w:u w:val="single"/>
        </w:rPr>
        <w:t>NYMEX</w:t>
      </w:r>
      <w:r>
        <w:rPr>
          <w:rFonts w:ascii="Times New Roman" w:hAnsi="Times New Roman"/>
        </w:rPr>
        <w:t xml:space="preserve"> means </w:t>
      </w:r>
      <w:r w:rsidRPr="00F60A35">
        <w:rPr>
          <w:rFonts w:ascii="Times New Roman" w:hAnsi="Times New Roman"/>
        </w:rPr>
        <w:t xml:space="preserve">the </w:t>
      </w:r>
      <w:r w:rsidRPr="00F60A35">
        <w:rPr>
          <w:rFonts w:ascii="Times New Roman" w:hAnsi="Times New Roman"/>
          <w:color w:val="333333"/>
        </w:rPr>
        <w:t>New York Mercantile Exchange, Inc.</w:t>
      </w:r>
      <w:r>
        <w:rPr>
          <w:rFonts w:ascii="Times New Roman" w:hAnsi="Times New Roman"/>
          <w:color w:val="333333"/>
        </w:rPr>
        <w:t>, its successors and assigns.</w:t>
      </w:r>
    </w:p>
    <w:p w14:paraId="64472A38" w14:textId="77777777" w:rsidR="001362B6" w:rsidRPr="006662DA" w:rsidRDefault="001362B6" w:rsidP="001362B6">
      <w:pPr>
        <w:pStyle w:val="BodyTextFirstIndent"/>
        <w:widowControl/>
        <w:tabs>
          <w:tab w:val="left" w:pos="720"/>
        </w:tabs>
        <w:ind w:firstLine="0"/>
        <w:rPr>
          <w:rFonts w:ascii="Times New Roman" w:hAnsi="Times New Roman"/>
        </w:rPr>
      </w:pPr>
      <w:r w:rsidRPr="00F60A35">
        <w:rPr>
          <w:rFonts w:ascii="Times New Roman" w:hAnsi="Times New Roman"/>
          <w:b/>
          <w:u w:val="single"/>
        </w:rPr>
        <w:t>Off-Peak Hour</w:t>
      </w:r>
      <w:r w:rsidRPr="006662DA">
        <w:rPr>
          <w:rFonts w:ascii="Times New Roman" w:hAnsi="Times New Roman"/>
        </w:rPr>
        <w:t xml:space="preserve"> means any hour that is not an On-Peak Hour.</w:t>
      </w:r>
    </w:p>
    <w:p w14:paraId="192B91DE" w14:textId="77777777" w:rsidR="001362B6" w:rsidRPr="006662DA" w:rsidRDefault="001362B6" w:rsidP="001362B6">
      <w:pPr>
        <w:pStyle w:val="BodyTextFirstIndent"/>
        <w:widowControl/>
        <w:tabs>
          <w:tab w:val="left" w:pos="720"/>
        </w:tabs>
        <w:ind w:firstLine="0"/>
        <w:rPr>
          <w:rFonts w:ascii="Times New Roman" w:hAnsi="Times New Roman"/>
        </w:rPr>
      </w:pPr>
      <w:r w:rsidRPr="00F60A35">
        <w:rPr>
          <w:rFonts w:ascii="Times New Roman" w:hAnsi="Times New Roman"/>
          <w:b/>
          <w:u w:val="single"/>
        </w:rPr>
        <w:t>Off-Peak ISO New England Internal Hub Price</w:t>
      </w:r>
      <w:r w:rsidRPr="006662DA">
        <w:rPr>
          <w:rFonts w:ascii="Times New Roman" w:hAnsi="Times New Roman"/>
        </w:rPr>
        <w:t xml:space="preserve"> means, in a given month, the ISO New England </w:t>
      </w:r>
      <w:r>
        <w:rPr>
          <w:rFonts w:ascii="Times New Roman" w:hAnsi="Times New Roman"/>
        </w:rPr>
        <w:t xml:space="preserve">Off-Peak </w:t>
      </w:r>
      <w:r w:rsidRPr="00DE513F">
        <w:rPr>
          <w:rFonts w:ascii="Times New Roman" w:hAnsi="Times New Roman"/>
        </w:rPr>
        <w:t>LMP Swap</w:t>
      </w:r>
      <w:r>
        <w:rPr>
          <w:rFonts w:ascii="Times New Roman" w:hAnsi="Times New Roman"/>
        </w:rPr>
        <w:t xml:space="preserve"> price as published </w:t>
      </w:r>
      <w:r w:rsidRPr="006662DA">
        <w:rPr>
          <w:rFonts w:ascii="Times New Roman" w:hAnsi="Times New Roman"/>
        </w:rPr>
        <w:t xml:space="preserve">by NYMEX </w:t>
      </w:r>
      <w:r>
        <w:rPr>
          <w:rFonts w:ascii="Times New Roman" w:hAnsi="Times New Roman"/>
        </w:rPr>
        <w:t xml:space="preserve">on a Valuation Date and represented by the </w:t>
      </w:r>
      <w:r w:rsidRPr="006662DA">
        <w:rPr>
          <w:rFonts w:ascii="Times New Roman" w:hAnsi="Times New Roman"/>
        </w:rPr>
        <w:t>NYMEX trading symbol KI.</w:t>
      </w:r>
    </w:p>
    <w:p w14:paraId="3787BE3A" w14:textId="77777777" w:rsidR="001362B6" w:rsidRPr="006662DA" w:rsidRDefault="001362B6" w:rsidP="001362B6">
      <w:pPr>
        <w:pStyle w:val="BodyTextFirstIndent"/>
        <w:widowControl/>
        <w:tabs>
          <w:tab w:val="left" w:pos="720"/>
        </w:tabs>
        <w:ind w:firstLine="0"/>
        <w:rPr>
          <w:rFonts w:ascii="Times New Roman" w:hAnsi="Times New Roman"/>
        </w:rPr>
      </w:pPr>
      <w:r w:rsidRPr="00F60A35">
        <w:rPr>
          <w:rFonts w:ascii="Times New Roman" w:hAnsi="Times New Roman"/>
          <w:b/>
          <w:u w:val="single"/>
        </w:rPr>
        <w:t>On-Peak Hour</w:t>
      </w:r>
      <w:r w:rsidRPr="006662DA">
        <w:rPr>
          <w:rFonts w:ascii="Times New Roman" w:hAnsi="Times New Roman"/>
        </w:rPr>
        <w:t xml:space="preserve"> means Hour Ending (“HE”) 08:00 EPT through HE 23:00 EPT on any Commodity Business Day.  </w:t>
      </w:r>
    </w:p>
    <w:p w14:paraId="6D9982F8" w14:textId="77777777" w:rsidR="001362B6" w:rsidRPr="006662DA" w:rsidRDefault="001362B6" w:rsidP="001362B6">
      <w:pPr>
        <w:pStyle w:val="BodyTextFirstIndent"/>
        <w:widowControl/>
        <w:tabs>
          <w:tab w:val="left" w:pos="720"/>
        </w:tabs>
        <w:ind w:firstLine="0"/>
        <w:rPr>
          <w:rFonts w:ascii="Times New Roman" w:hAnsi="Times New Roman"/>
        </w:rPr>
      </w:pPr>
      <w:r w:rsidRPr="00F60A35">
        <w:rPr>
          <w:rFonts w:ascii="Times New Roman" w:hAnsi="Times New Roman"/>
          <w:b/>
          <w:u w:val="single"/>
        </w:rPr>
        <w:t>On-Peak ISO New England Internal Hub Price</w:t>
      </w:r>
      <w:r w:rsidRPr="006662DA">
        <w:rPr>
          <w:rFonts w:ascii="Times New Roman" w:hAnsi="Times New Roman"/>
        </w:rPr>
        <w:t xml:space="preserve"> means, in a given month, the ISO New England Internal Hub </w:t>
      </w:r>
      <w:r w:rsidRPr="00DE513F">
        <w:rPr>
          <w:rFonts w:ascii="Times New Roman" w:hAnsi="Times New Roman"/>
        </w:rPr>
        <w:t>Peak LMP Swap</w:t>
      </w:r>
      <w:r>
        <w:rPr>
          <w:rFonts w:ascii="Times New Roman" w:hAnsi="Times New Roman"/>
        </w:rPr>
        <w:t xml:space="preserve"> price as published</w:t>
      </w:r>
      <w:r w:rsidRPr="006662DA">
        <w:rPr>
          <w:rFonts w:ascii="Times New Roman" w:hAnsi="Times New Roman"/>
        </w:rPr>
        <w:t xml:space="preserve"> by NYMEX</w:t>
      </w:r>
      <w:r>
        <w:rPr>
          <w:rFonts w:ascii="Times New Roman" w:hAnsi="Times New Roman"/>
        </w:rPr>
        <w:t xml:space="preserve"> on a Valuation Date</w:t>
      </w:r>
      <w:r w:rsidRPr="006662DA">
        <w:rPr>
          <w:rFonts w:ascii="Times New Roman" w:hAnsi="Times New Roman"/>
        </w:rPr>
        <w:t xml:space="preserve"> </w:t>
      </w:r>
      <w:r>
        <w:rPr>
          <w:rFonts w:ascii="Times New Roman" w:hAnsi="Times New Roman"/>
        </w:rPr>
        <w:t xml:space="preserve">and represented by the </w:t>
      </w:r>
      <w:r w:rsidRPr="006662DA">
        <w:rPr>
          <w:rFonts w:ascii="Times New Roman" w:hAnsi="Times New Roman"/>
        </w:rPr>
        <w:t>NYMEX trading symbol NI.</w:t>
      </w:r>
    </w:p>
    <w:p w14:paraId="3542645F" w14:textId="77777777" w:rsidR="00826BFB" w:rsidRPr="00670C85" w:rsidRDefault="001362B6" w:rsidP="00670C85">
      <w:pPr>
        <w:pStyle w:val="BodyTextFirstIndent"/>
        <w:widowControl/>
        <w:tabs>
          <w:tab w:val="left" w:pos="720"/>
        </w:tabs>
        <w:ind w:firstLine="0"/>
        <w:rPr>
          <w:rFonts w:ascii="Times New Roman" w:hAnsi="Times New Roman"/>
        </w:rPr>
      </w:pPr>
      <w:r w:rsidRPr="00670C85">
        <w:rPr>
          <w:rFonts w:ascii="Times New Roman" w:hAnsi="Times New Roman"/>
          <w:b/>
          <w:u w:val="single"/>
        </w:rPr>
        <w:t>Proxy Price</w:t>
      </w:r>
      <w:r w:rsidRPr="00670C85">
        <w:rPr>
          <w:rFonts w:ascii="Times New Roman" w:hAnsi="Times New Roman"/>
        </w:rPr>
        <w:t xml:space="preserve"> means, for a given day, the product of (a) the New England Internal Hub Price for such day, (b) the Resulting Bid Factor for a calendar month, and (c) the Adjustment Factor.  </w:t>
      </w:r>
    </w:p>
    <w:p w14:paraId="4F11692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PTF</w:t>
      </w:r>
      <w:r>
        <w:rPr>
          <w:sz w:val="24"/>
        </w:rPr>
        <w:t xml:space="preserve"> means facilities categorized as Pool Transmission Facilities under the ISO </w:t>
      </w:r>
      <w:r w:rsidRPr="00432E9E">
        <w:rPr>
          <w:sz w:val="24"/>
        </w:rPr>
        <w:t>Tariff</w:t>
      </w:r>
      <w:r>
        <w:rPr>
          <w:sz w:val="24"/>
        </w:rPr>
        <w:t>.</w:t>
      </w:r>
    </w:p>
    <w:p w14:paraId="69FBD26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C4E149" w14:textId="77777777" w:rsidR="008972E9" w:rsidRPr="00CD7E5C"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sidRPr="00CD7E5C">
        <w:rPr>
          <w:b/>
          <w:sz w:val="24"/>
          <w:u w:val="single"/>
        </w:rPr>
        <w:t>RPS Class I NEPOOL-GIS Certificate</w:t>
      </w:r>
      <w:r w:rsidRPr="00CD7E5C">
        <w:rPr>
          <w:sz w:val="24"/>
        </w:rPr>
        <w:t xml:space="preserve"> means a NEPOOL-GIS Certificate from a resource that represents Class I Renewable Generation Attributes. </w:t>
      </w:r>
    </w:p>
    <w:p w14:paraId="28039C1E"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D88E246"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lastRenderedPageBreak/>
        <w:t>RPS Class I Renewable Generation Attributes</w:t>
      </w:r>
      <w:r>
        <w:rPr>
          <w:sz w:val="24"/>
        </w:rPr>
        <w:t xml:space="preserve"> means as defined in Section 14.02 of the Renewable Energy Portfolio Standard – Class I.</w:t>
      </w:r>
    </w:p>
    <w:p w14:paraId="775D53D2" w14:textId="77777777" w:rsidR="008972E9" w:rsidRPr="00E05EF4"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2658890"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RPS Class I</w:t>
      </w:r>
      <w:r w:rsidRPr="00E05EF4">
        <w:rPr>
          <w:b/>
          <w:sz w:val="24"/>
          <w:u w:val="single"/>
        </w:rPr>
        <w:t xml:space="preserve"> Renewable Generation Unit</w:t>
      </w:r>
      <w:r w:rsidRPr="00E05EF4">
        <w:rPr>
          <w:sz w:val="24"/>
        </w:rPr>
        <w:t xml:space="preserve"> means as defined in Section 14.02 of the Renewable Energy Portfolio Standard</w:t>
      </w:r>
      <w:r>
        <w:rPr>
          <w:sz w:val="24"/>
        </w:rPr>
        <w:t xml:space="preserve"> – Class I.</w:t>
      </w:r>
    </w:p>
    <w:p w14:paraId="1C34DE19" w14:textId="77777777" w:rsidR="008972E9" w:rsidRPr="00E05EF4"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3391A22"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Pr>
          <w:b/>
          <w:sz w:val="24"/>
          <w:u w:val="single"/>
        </w:rPr>
        <w:t>Renewable Energy Portfolio Standard – Class I</w:t>
      </w:r>
      <w:r>
        <w:rPr>
          <w:sz w:val="24"/>
        </w:rPr>
        <w:t xml:space="preserve"> means the regulations promulgated pursuant to M.G.L. c. 25A, § 11F that require all retail electricity suppliers to end-use customers in Massachusetts to provide a minimum percentage of electricity sales to contain New Renewable Generation Attributes, which are derived from certain renewable energy generating resources beginning on January 1, 2009, as more explicitly provided for in 225 CMR 14.00,</w:t>
      </w:r>
      <w:r w:rsidRPr="00845272">
        <w:rPr>
          <w:sz w:val="24"/>
        </w:rPr>
        <w:t xml:space="preserve"> </w:t>
      </w:r>
      <w:r w:rsidRPr="000A6BA4">
        <w:rPr>
          <w:sz w:val="24"/>
        </w:rPr>
        <w:t>as such regulations may be amended from time to time</w:t>
      </w:r>
      <w:r>
        <w:rPr>
          <w:sz w:val="24"/>
        </w:rPr>
        <w:t>.</w:t>
      </w:r>
    </w:p>
    <w:p w14:paraId="30AC54E8"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5E4217DB" w14:textId="77777777" w:rsidR="008972E9" w:rsidRPr="00CD7E5C"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sidRPr="00CD7E5C">
        <w:rPr>
          <w:b/>
          <w:sz w:val="24"/>
          <w:u w:val="single"/>
        </w:rPr>
        <w:t xml:space="preserve">RPS Class I </w:t>
      </w:r>
      <w:r>
        <w:rPr>
          <w:b/>
          <w:sz w:val="24"/>
          <w:u w:val="single"/>
        </w:rPr>
        <w:t xml:space="preserve">Solar Carve-Out </w:t>
      </w:r>
      <w:r w:rsidRPr="00CD7E5C">
        <w:rPr>
          <w:b/>
          <w:sz w:val="24"/>
          <w:u w:val="single"/>
        </w:rPr>
        <w:t>NEPOOL-GIS Certificate</w:t>
      </w:r>
      <w:r w:rsidRPr="00CD7E5C">
        <w:rPr>
          <w:sz w:val="24"/>
        </w:rPr>
        <w:t xml:space="preserve"> means a NEPOOL-GIS Certificate from a resource that represents Class I </w:t>
      </w:r>
      <w:r>
        <w:rPr>
          <w:sz w:val="24"/>
        </w:rPr>
        <w:t xml:space="preserve">Solar Carve-Out </w:t>
      </w:r>
      <w:r w:rsidRPr="00CD7E5C">
        <w:rPr>
          <w:sz w:val="24"/>
        </w:rPr>
        <w:t xml:space="preserve">Renewable Generation Attributes. </w:t>
      </w:r>
    </w:p>
    <w:p w14:paraId="289A02A7"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37648F32" w14:textId="77777777" w:rsidR="008972E9" w:rsidRPr="00CD7E5C"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CD7E5C">
        <w:rPr>
          <w:b/>
          <w:sz w:val="24"/>
          <w:u w:val="single"/>
        </w:rPr>
        <w:t xml:space="preserve">RPS Class I </w:t>
      </w:r>
      <w:r>
        <w:rPr>
          <w:b/>
          <w:sz w:val="24"/>
          <w:u w:val="single"/>
        </w:rPr>
        <w:t xml:space="preserve">Solar Carve-Out </w:t>
      </w:r>
      <w:r w:rsidRPr="00CD7E5C">
        <w:rPr>
          <w:b/>
          <w:sz w:val="24"/>
          <w:u w:val="single"/>
        </w:rPr>
        <w:t xml:space="preserve">Renewable Generation Attributes </w:t>
      </w:r>
      <w:r w:rsidRPr="00CD7E5C">
        <w:rPr>
          <w:sz w:val="24"/>
        </w:rPr>
        <w:t>means as defined in Section 14.02 of the Renewable Energy Portfolio Standard – Class I.</w:t>
      </w:r>
    </w:p>
    <w:p w14:paraId="27D6326E" w14:textId="77777777" w:rsidR="008972E9" w:rsidRPr="00CD7E5C"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F596174" w14:textId="77777777" w:rsidR="008972E9" w:rsidRDefault="008972E9" w:rsidP="008972E9">
      <w:pPr>
        <w:widowControl/>
        <w:jc w:val="both"/>
        <w:rPr>
          <w:sz w:val="24"/>
        </w:rPr>
      </w:pPr>
      <w:r w:rsidRPr="00CD7E5C">
        <w:rPr>
          <w:b/>
          <w:bCs/>
          <w:sz w:val="24"/>
          <w:u w:val="single"/>
        </w:rPr>
        <w:t xml:space="preserve">RPS Class I </w:t>
      </w:r>
      <w:r>
        <w:rPr>
          <w:b/>
          <w:sz w:val="24"/>
          <w:u w:val="single"/>
        </w:rPr>
        <w:t xml:space="preserve">Solar Carve-Out </w:t>
      </w:r>
      <w:r w:rsidRPr="00CD7E5C">
        <w:rPr>
          <w:b/>
          <w:bCs/>
          <w:sz w:val="24"/>
          <w:u w:val="single"/>
        </w:rPr>
        <w:t>Renewable Generation Unit</w:t>
      </w:r>
      <w:r w:rsidRPr="00CD7E5C">
        <w:rPr>
          <w:b/>
          <w:bCs/>
          <w:sz w:val="24"/>
        </w:rPr>
        <w:t xml:space="preserve"> </w:t>
      </w:r>
      <w:r w:rsidRPr="00CD7E5C">
        <w:rPr>
          <w:sz w:val="24"/>
        </w:rPr>
        <w:t>means as defined in Section 14.02 of the Renewable</w:t>
      </w:r>
      <w:r>
        <w:rPr>
          <w:sz w:val="24"/>
        </w:rPr>
        <w:t xml:space="preserve"> </w:t>
      </w:r>
      <w:r w:rsidRPr="00CD7E5C">
        <w:rPr>
          <w:sz w:val="24"/>
        </w:rPr>
        <w:t>Energy Portfolio Standard – Class I.</w:t>
      </w:r>
    </w:p>
    <w:p w14:paraId="02FC8187"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2C01B81D" w14:textId="77777777" w:rsidR="008972E9" w:rsidRPr="00DD75ED"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sidRPr="00DD75ED">
        <w:rPr>
          <w:b/>
          <w:sz w:val="24"/>
          <w:u w:val="single"/>
        </w:rPr>
        <w:t>RPS Class I Solar Carve-Out II NEPOOL-GIS Certificate</w:t>
      </w:r>
      <w:r w:rsidRPr="00DD75ED">
        <w:rPr>
          <w:sz w:val="24"/>
        </w:rPr>
        <w:t xml:space="preserve"> means a NEPOOL-GIS Certificate from a resource that represents Class I Solar Carve-Out</w:t>
      </w:r>
      <w:r>
        <w:rPr>
          <w:sz w:val="24"/>
        </w:rPr>
        <w:t xml:space="preserve"> II</w:t>
      </w:r>
      <w:r w:rsidRPr="00DD75ED">
        <w:rPr>
          <w:sz w:val="24"/>
        </w:rPr>
        <w:t xml:space="preserve"> Renewable Generation Attributes. </w:t>
      </w:r>
    </w:p>
    <w:p w14:paraId="5901007C" w14:textId="77777777" w:rsidR="008972E9" w:rsidRPr="00DD75ED"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167C7EA0" w14:textId="77777777" w:rsidR="008972E9" w:rsidRPr="00DD75ED"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D75ED">
        <w:rPr>
          <w:b/>
          <w:sz w:val="24"/>
          <w:u w:val="single"/>
        </w:rPr>
        <w:t xml:space="preserve">RPS Class I Solar Carve-Out II Renewable Generation Attributes </w:t>
      </w:r>
      <w:r w:rsidRPr="00DD75ED">
        <w:rPr>
          <w:sz w:val="24"/>
        </w:rPr>
        <w:t>means as defined in Section 14.02 of the Renewable Energy Portfolio Standard – Class I.</w:t>
      </w:r>
    </w:p>
    <w:p w14:paraId="411270FA" w14:textId="77777777" w:rsidR="008972E9" w:rsidRPr="00DD75ED"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B851124" w14:textId="77777777" w:rsidR="008972E9" w:rsidRDefault="008972E9" w:rsidP="008972E9">
      <w:pPr>
        <w:widowControl/>
        <w:jc w:val="both"/>
        <w:rPr>
          <w:sz w:val="24"/>
        </w:rPr>
      </w:pPr>
      <w:r w:rsidRPr="00DD75ED">
        <w:rPr>
          <w:b/>
          <w:bCs/>
          <w:sz w:val="24"/>
          <w:u w:val="single"/>
        </w:rPr>
        <w:t xml:space="preserve">RPS Class I </w:t>
      </w:r>
      <w:r w:rsidRPr="00DD75ED">
        <w:rPr>
          <w:b/>
          <w:sz w:val="24"/>
          <w:u w:val="single"/>
        </w:rPr>
        <w:t xml:space="preserve">Solar Carve-Out II </w:t>
      </w:r>
      <w:r w:rsidRPr="00DD75ED">
        <w:rPr>
          <w:b/>
          <w:bCs/>
          <w:sz w:val="24"/>
          <w:u w:val="single"/>
        </w:rPr>
        <w:t>Renewable Generation Unit</w:t>
      </w:r>
      <w:r w:rsidRPr="00DD75ED">
        <w:rPr>
          <w:b/>
          <w:bCs/>
          <w:sz w:val="24"/>
        </w:rPr>
        <w:t xml:space="preserve"> </w:t>
      </w:r>
      <w:r w:rsidRPr="00DD75ED">
        <w:rPr>
          <w:sz w:val="24"/>
        </w:rPr>
        <w:t>means as defined in Section 14.02 of the Renewable Energy Portfolio Standard – Class I.</w:t>
      </w:r>
    </w:p>
    <w:p w14:paraId="3AEF889E"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1258D6AA" w14:textId="77777777" w:rsidR="008972E9" w:rsidRPr="00CD7E5C"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sidRPr="00CD7E5C">
        <w:rPr>
          <w:b/>
          <w:sz w:val="24"/>
          <w:u w:val="single"/>
        </w:rPr>
        <w:t>RPS Class II NEPOOL-GIS Certificate</w:t>
      </w:r>
      <w:r w:rsidRPr="00CD7E5C">
        <w:rPr>
          <w:sz w:val="24"/>
        </w:rPr>
        <w:t xml:space="preserve"> means a NEPOOL-GIS Certificate from a resource that represents Class II Renewable Generation Attributes. </w:t>
      </w:r>
    </w:p>
    <w:p w14:paraId="752FF33F"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4B93C0A1"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RPS Class II Renewable Generation Attributes</w:t>
      </w:r>
      <w:r>
        <w:rPr>
          <w:sz w:val="24"/>
        </w:rPr>
        <w:t xml:space="preserve"> means as defined in Section 15.02 of the Renewable Energy Portfolio Standard – Class II.</w:t>
      </w:r>
    </w:p>
    <w:p w14:paraId="7E51CD5B" w14:textId="77777777" w:rsidR="008972E9" w:rsidRPr="00E05EF4"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3401957"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RPS Class II</w:t>
      </w:r>
      <w:r w:rsidRPr="00E05EF4">
        <w:rPr>
          <w:b/>
          <w:sz w:val="24"/>
          <w:u w:val="single"/>
        </w:rPr>
        <w:t xml:space="preserve"> Renewable Generation Unit</w:t>
      </w:r>
      <w:r w:rsidRPr="00E05EF4">
        <w:rPr>
          <w:sz w:val="24"/>
        </w:rPr>
        <w:t xml:space="preserve"> means as defined in Section </w:t>
      </w:r>
      <w:r>
        <w:rPr>
          <w:sz w:val="24"/>
        </w:rPr>
        <w:t>15</w:t>
      </w:r>
      <w:r w:rsidRPr="00E05EF4">
        <w:rPr>
          <w:sz w:val="24"/>
        </w:rPr>
        <w:t>.02 of the Renewable Energy Portfolio Standard</w:t>
      </w:r>
      <w:r>
        <w:rPr>
          <w:sz w:val="24"/>
        </w:rPr>
        <w:t xml:space="preserve"> – Class II.</w:t>
      </w:r>
    </w:p>
    <w:p w14:paraId="6D18ED0E"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04B12BE"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sidRPr="00CD7E5C">
        <w:rPr>
          <w:b/>
          <w:sz w:val="24"/>
          <w:u w:val="single"/>
        </w:rPr>
        <w:t>RPS Class II Waste Energy NEPOOL-GIS Certificate</w:t>
      </w:r>
      <w:r w:rsidRPr="00CD7E5C">
        <w:rPr>
          <w:sz w:val="24"/>
        </w:rPr>
        <w:t xml:space="preserve"> means a NEPOOL-GIS Certificate from a resource that represents Class II Waste Energy Renewable Generation. </w:t>
      </w:r>
    </w:p>
    <w:p w14:paraId="0B1AE927"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226F46D3"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RPS Class II Waste Energy Renewable Generation Attributes</w:t>
      </w:r>
      <w:r>
        <w:rPr>
          <w:sz w:val="24"/>
        </w:rPr>
        <w:t xml:space="preserve"> means as defined in Section 15.02 of the Renewable Energy Portfolio Standard – Class II.</w:t>
      </w:r>
    </w:p>
    <w:p w14:paraId="21FCD556"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B90FF0F"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sz w:val="24"/>
          <w:u w:val="single"/>
        </w:rPr>
        <w:t>RPS Class II</w:t>
      </w:r>
      <w:r w:rsidRPr="00E05EF4">
        <w:rPr>
          <w:b/>
          <w:sz w:val="24"/>
          <w:u w:val="single"/>
        </w:rPr>
        <w:t xml:space="preserve"> </w:t>
      </w:r>
      <w:r>
        <w:rPr>
          <w:b/>
          <w:sz w:val="24"/>
          <w:u w:val="single"/>
        </w:rPr>
        <w:t>Waste Energy</w:t>
      </w:r>
      <w:r w:rsidRPr="00E05EF4">
        <w:rPr>
          <w:b/>
          <w:sz w:val="24"/>
          <w:u w:val="single"/>
        </w:rPr>
        <w:t xml:space="preserve"> Generation Unit</w:t>
      </w:r>
      <w:r w:rsidRPr="00E05EF4">
        <w:rPr>
          <w:sz w:val="24"/>
        </w:rPr>
        <w:t xml:space="preserve"> means as defined in Section </w:t>
      </w:r>
      <w:r>
        <w:rPr>
          <w:sz w:val="24"/>
        </w:rPr>
        <w:t>15</w:t>
      </w:r>
      <w:r w:rsidRPr="00E05EF4">
        <w:rPr>
          <w:sz w:val="24"/>
        </w:rPr>
        <w:t>.02 of the Renewable Energy Portfolio Standard</w:t>
      </w:r>
      <w:r>
        <w:rPr>
          <w:sz w:val="24"/>
        </w:rPr>
        <w:t xml:space="preserve"> – Class II.</w:t>
      </w:r>
    </w:p>
    <w:p w14:paraId="0495D2D8" w14:textId="77777777" w:rsidR="008972E9" w:rsidRDefault="008972E9" w:rsidP="008972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2C66DA2" w14:textId="77777777" w:rsidR="008972E9" w:rsidRPr="00E05EF4"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Pr>
          <w:b/>
          <w:sz w:val="24"/>
          <w:u w:val="single"/>
        </w:rPr>
        <w:t>Renewable Energy Portfolio Standard – Class II</w:t>
      </w:r>
      <w:r>
        <w:rPr>
          <w:sz w:val="24"/>
        </w:rPr>
        <w:t xml:space="preserve"> means the regulations promulgated pursuant </w:t>
      </w:r>
      <w:r>
        <w:rPr>
          <w:sz w:val="24"/>
        </w:rPr>
        <w:lastRenderedPageBreak/>
        <w:t>to M.G.L. c. 25A, § 11F that require all retail electricity suppliers to end-use customers in Massachusetts to provide a minimum percentage of electricity sales to contain Renewable Generation Attributes, which are derived from certain renewable energy generating resources beginning on January 1, 2009, as more explicitly provided for in 225 CMR 15.00,</w:t>
      </w:r>
      <w:r w:rsidRPr="00845272">
        <w:rPr>
          <w:sz w:val="24"/>
        </w:rPr>
        <w:t xml:space="preserve"> </w:t>
      </w:r>
      <w:r w:rsidRPr="000A6BA4">
        <w:rPr>
          <w:sz w:val="24"/>
        </w:rPr>
        <w:t>as such regulations may be amended from time to time</w:t>
      </w:r>
      <w:r>
        <w:rPr>
          <w:sz w:val="24"/>
        </w:rPr>
        <w:t>.</w:t>
      </w:r>
    </w:p>
    <w:p w14:paraId="11688611"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p>
    <w:p w14:paraId="71EC0614" w14:textId="77777777" w:rsidR="008972E9" w:rsidRDefault="008972E9" w:rsidP="0089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rPr>
      </w:pPr>
      <w:r>
        <w:rPr>
          <w:b/>
          <w:sz w:val="24"/>
          <w:u w:val="single"/>
        </w:rPr>
        <w:t>Requirements</w:t>
      </w:r>
      <w:r>
        <w:rPr>
          <w:sz w:val="24"/>
        </w:rPr>
        <w:t xml:space="preserve"> means all electric generation and/or market purchases and delivery, to the Delivery Point, of the electric capacity, energy, ancillary services, operating reserves (including forward reserves) and all other market products required by the Buyer to provide kilowatt-hours to meet the needs of Default Service Customers during the Delivery Term.   </w:t>
      </w:r>
    </w:p>
    <w:p w14:paraId="06B21E30"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A3CC0B8"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b/>
          <w:sz w:val="24"/>
          <w:u w:val="single"/>
        </w:rPr>
        <w:t>Residential Customer Group</w:t>
      </w:r>
      <w:r w:rsidRPr="002D1896">
        <w:rPr>
          <w:sz w:val="24"/>
        </w:rPr>
        <w:t xml:space="preserve"> means the </w:t>
      </w:r>
      <w:r>
        <w:rPr>
          <w:sz w:val="24"/>
        </w:rPr>
        <w:t>Buyer’s</w:t>
      </w:r>
      <w:r w:rsidRPr="002D1896">
        <w:rPr>
          <w:sz w:val="24"/>
        </w:rPr>
        <w:t xml:space="preserve"> customers in the Rate R-1, Rate R-2 </w:t>
      </w:r>
      <w:r w:rsidR="00210731">
        <w:rPr>
          <w:sz w:val="24"/>
        </w:rPr>
        <w:t xml:space="preserve">and </w:t>
      </w:r>
      <w:r w:rsidRPr="002D1896">
        <w:rPr>
          <w:sz w:val="24"/>
        </w:rPr>
        <w:t>Rate R-4  retail rate classes</w:t>
      </w:r>
      <w:r w:rsidR="00183149">
        <w:rPr>
          <w:sz w:val="24"/>
        </w:rPr>
        <w:t xml:space="preserve"> (the “Residential Rate Classes”)</w:t>
      </w:r>
      <w:r w:rsidR="00183149" w:rsidRPr="002D1896">
        <w:rPr>
          <w:sz w:val="24"/>
        </w:rPr>
        <w:t>,</w:t>
      </w:r>
      <w:r w:rsidRPr="002D1896">
        <w:rPr>
          <w:sz w:val="24"/>
        </w:rPr>
        <w:t xml:space="preserve">, or such other rate classes as may be added from time to time </w:t>
      </w:r>
      <w:r>
        <w:rPr>
          <w:sz w:val="24"/>
        </w:rPr>
        <w:t>in the SEMA Load Zone, NEMA Load Zone and WCMA Load Zone, as applicable during the Delivery Term, provided that such Residential Rate Classes shall be comprised of customers previously in one of the Residential Rate Classes or such customer would have qualified for one of the Residential Rate Classes</w:t>
      </w:r>
      <w:r w:rsidRPr="002D1896">
        <w:rPr>
          <w:sz w:val="24"/>
        </w:rPr>
        <w:t>.</w:t>
      </w:r>
    </w:p>
    <w:p w14:paraId="07BA5646"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 xml:space="preserve"> </w:t>
      </w:r>
    </w:p>
    <w:p w14:paraId="128C5FA0" w14:textId="77777777" w:rsidR="00F20373" w:rsidRPr="006662DA" w:rsidRDefault="00F20373" w:rsidP="00F20373">
      <w:pPr>
        <w:pStyle w:val="BodyTextFirstIndent"/>
        <w:widowControl/>
        <w:tabs>
          <w:tab w:val="left" w:pos="720"/>
        </w:tabs>
        <w:ind w:firstLine="0"/>
        <w:rPr>
          <w:rFonts w:ascii="Times New Roman" w:hAnsi="Times New Roman"/>
        </w:rPr>
      </w:pPr>
      <w:r w:rsidRPr="00F60A35">
        <w:rPr>
          <w:rFonts w:ascii="Times New Roman" w:hAnsi="Times New Roman"/>
          <w:b/>
          <w:u w:val="single"/>
        </w:rPr>
        <w:t>Resulting Bid Factor</w:t>
      </w:r>
      <w:r w:rsidRPr="006662DA">
        <w:rPr>
          <w:rFonts w:ascii="Times New Roman" w:hAnsi="Times New Roman"/>
        </w:rPr>
        <w:t xml:space="preserve"> </w:t>
      </w:r>
      <w:r>
        <w:rPr>
          <w:rFonts w:ascii="Times New Roman" w:hAnsi="Times New Roman"/>
        </w:rPr>
        <w:t xml:space="preserve">means (A) </w:t>
      </w:r>
      <w:r w:rsidRPr="006662DA">
        <w:rPr>
          <w:rFonts w:ascii="Times New Roman" w:hAnsi="Times New Roman"/>
        </w:rPr>
        <w:t xml:space="preserve">the </w:t>
      </w:r>
      <w:r>
        <w:rPr>
          <w:rFonts w:ascii="Times New Roman" w:hAnsi="Times New Roman"/>
        </w:rPr>
        <w:t>C</w:t>
      </w:r>
      <w:r w:rsidRPr="006662DA">
        <w:rPr>
          <w:rFonts w:ascii="Times New Roman" w:hAnsi="Times New Roman"/>
        </w:rPr>
        <w:t xml:space="preserve">ontract </w:t>
      </w:r>
      <w:r>
        <w:rPr>
          <w:rFonts w:ascii="Times New Roman" w:hAnsi="Times New Roman"/>
        </w:rPr>
        <w:t>Rate in a calendar month divided by (B</w:t>
      </w:r>
      <w:r w:rsidR="00A226AC">
        <w:rPr>
          <w:rFonts w:ascii="Times New Roman" w:hAnsi="Times New Roman"/>
        </w:rPr>
        <w:t xml:space="preserve">) </w:t>
      </w:r>
      <w:r w:rsidR="00A226AC" w:rsidRPr="006662DA">
        <w:rPr>
          <w:rFonts w:ascii="Times New Roman" w:hAnsi="Times New Roman"/>
        </w:rPr>
        <w:t>the</w:t>
      </w:r>
      <w:r w:rsidRPr="006662DA">
        <w:rPr>
          <w:rFonts w:ascii="Times New Roman" w:hAnsi="Times New Roman"/>
        </w:rPr>
        <w:t xml:space="preserve"> </w:t>
      </w:r>
      <w:r>
        <w:rPr>
          <w:rFonts w:ascii="Times New Roman" w:hAnsi="Times New Roman"/>
        </w:rPr>
        <w:t xml:space="preserve">Reference </w:t>
      </w:r>
      <w:r w:rsidRPr="006662DA">
        <w:rPr>
          <w:rFonts w:ascii="Times New Roman" w:hAnsi="Times New Roman"/>
        </w:rPr>
        <w:t>New England Internal Hub Price</w:t>
      </w:r>
      <w:r>
        <w:rPr>
          <w:rFonts w:ascii="Times New Roman" w:hAnsi="Times New Roman"/>
        </w:rPr>
        <w:t xml:space="preserve"> for the same calendar month</w:t>
      </w:r>
      <w:r w:rsidRPr="0053557F">
        <w:rPr>
          <w:rFonts w:ascii="Times New Roman" w:hAnsi="Times New Roman"/>
        </w:rPr>
        <w:t>.</w:t>
      </w:r>
      <w:r w:rsidRPr="006662DA">
        <w:rPr>
          <w:rFonts w:ascii="Times New Roman" w:hAnsi="Times New Roman"/>
        </w:rPr>
        <w:t xml:space="preserve">  </w:t>
      </w:r>
    </w:p>
    <w:p w14:paraId="2E3D2656"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b/>
          <w:color w:val="000000"/>
          <w:sz w:val="24"/>
          <w:u w:val="single"/>
        </w:rPr>
        <w:t>RPS Requirement</w:t>
      </w:r>
      <w:r>
        <w:rPr>
          <w:color w:val="000000"/>
          <w:sz w:val="24"/>
        </w:rPr>
        <w:t xml:space="preserve"> </w:t>
      </w:r>
      <w:r w:rsidRPr="00406B6B">
        <w:rPr>
          <w:color w:val="000000"/>
          <w:sz w:val="24"/>
        </w:rPr>
        <w:t>means the quantity of MA New Renewable Generation Certificates to be provided by Seller as set forth in the Confirmation for a specific Transaction, if any</w:t>
      </w:r>
      <w:r>
        <w:rPr>
          <w:color w:val="000000"/>
          <w:sz w:val="24"/>
        </w:rPr>
        <w:t xml:space="preserve">. </w:t>
      </w:r>
    </w:p>
    <w:p w14:paraId="7AF48755"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u w:val="single"/>
        </w:rPr>
      </w:pPr>
    </w:p>
    <w:p w14:paraId="11F8BCC5"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74605">
        <w:rPr>
          <w:b/>
          <w:sz w:val="24"/>
          <w:u w:val="single"/>
        </w:rPr>
        <w:t>SEMA Load Zone</w:t>
      </w:r>
      <w:r>
        <w:rPr>
          <w:sz w:val="24"/>
        </w:rPr>
        <w:t xml:space="preserve"> means the Southeast Massachusetts Reliability Region as defined in the NEPOOL Rules.  </w:t>
      </w:r>
    </w:p>
    <w:p w14:paraId="0E6E92D5"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03B0DF"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b/>
          <w:color w:val="000000"/>
          <w:sz w:val="24"/>
          <w:u w:val="single"/>
        </w:rPr>
        <w:t>S&amp;P</w:t>
      </w:r>
      <w:r>
        <w:rPr>
          <w:color w:val="000000"/>
          <w:sz w:val="24"/>
        </w:rPr>
        <w:t xml:space="preserve"> means Standard &amp; Poor's Rating Group, its successors and assigns.</w:t>
      </w:r>
    </w:p>
    <w:p w14:paraId="7FA53D64"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1311221"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D6A23">
        <w:rPr>
          <w:b/>
          <w:color w:val="000000"/>
          <w:sz w:val="24"/>
          <w:u w:val="single"/>
        </w:rPr>
        <w:t>Term</w:t>
      </w:r>
      <w:r>
        <w:rPr>
          <w:color w:val="000000"/>
          <w:sz w:val="24"/>
        </w:rPr>
        <w:t xml:space="preserve"> means as defined in Section 3.1.</w:t>
      </w:r>
    </w:p>
    <w:p w14:paraId="5291259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5B4AFA" w14:textId="77777777" w:rsidR="00826BFB" w:rsidRDefault="00826BFB" w:rsidP="00826BFB">
      <w:pPr>
        <w:outlineLvl w:val="0"/>
        <w:rPr>
          <w:rStyle w:val="DeltaViewInsertion"/>
          <w:b w:val="0"/>
          <w:color w:val="000000"/>
          <w:sz w:val="24"/>
          <w:u w:val="none"/>
        </w:rPr>
      </w:pPr>
      <w:r w:rsidRPr="005C3DB4">
        <w:rPr>
          <w:rStyle w:val="DeltaViewInsertion"/>
          <w:color w:val="000000"/>
          <w:sz w:val="24"/>
          <w:u w:val="single"/>
        </w:rPr>
        <w:t>Transaction</w:t>
      </w:r>
      <w:r w:rsidRPr="005C3DB4">
        <w:rPr>
          <w:rStyle w:val="DeltaViewInsertion"/>
          <w:b w:val="0"/>
          <w:color w:val="000000"/>
          <w:sz w:val="24"/>
          <w:u w:val="none"/>
        </w:rPr>
        <w:t xml:space="preserve"> means a particular transaction agreed to by </w:t>
      </w:r>
      <w:r>
        <w:rPr>
          <w:rStyle w:val="DeltaViewInsertion"/>
          <w:b w:val="0"/>
          <w:color w:val="000000"/>
          <w:sz w:val="24"/>
          <w:u w:val="none"/>
        </w:rPr>
        <w:t>Buyer</w:t>
      </w:r>
      <w:r w:rsidRPr="005C3DB4">
        <w:rPr>
          <w:rStyle w:val="DeltaViewInsertion"/>
          <w:b w:val="0"/>
          <w:color w:val="000000"/>
          <w:sz w:val="24"/>
          <w:u w:val="none"/>
        </w:rPr>
        <w:t xml:space="preserve"> and </w:t>
      </w:r>
      <w:r>
        <w:rPr>
          <w:rStyle w:val="DeltaViewInsertion"/>
          <w:b w:val="0"/>
          <w:color w:val="000000"/>
          <w:sz w:val="24"/>
          <w:u w:val="none"/>
        </w:rPr>
        <w:t>Seller</w:t>
      </w:r>
      <w:r w:rsidRPr="005C3DB4">
        <w:rPr>
          <w:rStyle w:val="DeltaViewInsertion"/>
          <w:b w:val="0"/>
          <w:color w:val="000000"/>
          <w:sz w:val="24"/>
          <w:u w:val="none"/>
        </w:rPr>
        <w:t xml:space="preserve"> relating to the purchase and sale of Default Service pursuant to this Agreement, as evidenced by the execution of a written Confirmation by </w:t>
      </w:r>
      <w:r>
        <w:rPr>
          <w:rStyle w:val="DeltaViewInsertion"/>
          <w:b w:val="0"/>
          <w:color w:val="000000"/>
          <w:sz w:val="24"/>
          <w:u w:val="none"/>
        </w:rPr>
        <w:t>Buyer</w:t>
      </w:r>
      <w:r w:rsidRPr="005C3DB4">
        <w:rPr>
          <w:rStyle w:val="DeltaViewInsertion"/>
          <w:b w:val="0"/>
          <w:color w:val="000000"/>
          <w:sz w:val="24"/>
          <w:u w:val="none"/>
        </w:rPr>
        <w:t xml:space="preserve"> and </w:t>
      </w:r>
      <w:r>
        <w:rPr>
          <w:rStyle w:val="DeltaViewInsertion"/>
          <w:b w:val="0"/>
          <w:color w:val="000000"/>
          <w:sz w:val="24"/>
          <w:u w:val="none"/>
        </w:rPr>
        <w:t>Seller</w:t>
      </w:r>
      <w:r w:rsidRPr="005C3DB4">
        <w:rPr>
          <w:rStyle w:val="DeltaViewInsertion"/>
          <w:b w:val="0"/>
          <w:color w:val="000000"/>
          <w:sz w:val="24"/>
          <w:u w:val="none"/>
        </w:rPr>
        <w:t xml:space="preserve"> setting forth the specific terms and conditions thereof.</w:t>
      </w:r>
    </w:p>
    <w:p w14:paraId="3A581E34" w14:textId="77777777" w:rsidR="00826BFB" w:rsidRPr="005C3DB4" w:rsidRDefault="00826BFB" w:rsidP="00826BFB">
      <w:pPr>
        <w:outlineLvl w:val="0"/>
        <w:rPr>
          <w:rStyle w:val="DeltaViewInsertion"/>
          <w:b w:val="0"/>
          <w:color w:val="000000"/>
          <w:sz w:val="24"/>
          <w:u w:val="none"/>
        </w:rPr>
      </w:pPr>
    </w:p>
    <w:p w14:paraId="618B925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E311E">
        <w:rPr>
          <w:b/>
          <w:sz w:val="24"/>
          <w:u w:val="single"/>
        </w:rPr>
        <w:t>WCMA Load Zone</w:t>
      </w:r>
      <w:r>
        <w:rPr>
          <w:sz w:val="24"/>
        </w:rPr>
        <w:t xml:space="preserve"> means the Western Central Massachusetts Reliability Region as defined in the NEPOOL Rules.</w:t>
      </w:r>
    </w:p>
    <w:p w14:paraId="427B2C6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63B98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D1FDF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3.</w:t>
      </w:r>
      <w:r>
        <w:rPr>
          <w:b/>
          <w:sz w:val="24"/>
        </w:rPr>
        <w:tab/>
      </w:r>
      <w:r>
        <w:rPr>
          <w:b/>
          <w:sz w:val="24"/>
        </w:rPr>
        <w:tab/>
      </w:r>
      <w:r>
        <w:rPr>
          <w:b/>
          <w:sz w:val="24"/>
          <w:u w:val="single"/>
        </w:rPr>
        <w:t>TERM, SERVICE PROVISIONS AND REGISTRATION REQUIREMENTS</w:t>
      </w:r>
    </w:p>
    <w:p w14:paraId="49079E0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445609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Pr>
          <w:sz w:val="24"/>
        </w:rPr>
        <w:t>Section 3.1</w:t>
      </w:r>
      <w:r>
        <w:rPr>
          <w:sz w:val="24"/>
        </w:rPr>
        <w:tab/>
      </w:r>
      <w:r>
        <w:rPr>
          <w:sz w:val="24"/>
          <w:u w:val="single"/>
        </w:rPr>
        <w:t>Term</w:t>
      </w:r>
    </w:p>
    <w:p w14:paraId="3497144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2F129E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The term of this Master Power Agreement (the “Term”) shall commence on the Effective Date and shall continue in effect until  the earlier of (i) its termination by any Party upon thirty (30) days’ prior written notice and (ii) </w:t>
      </w:r>
      <w:r w:rsidR="00C064CD">
        <w:rPr>
          <w:sz w:val="24"/>
        </w:rPr>
        <w:t xml:space="preserve">its termination </w:t>
      </w:r>
      <w:r>
        <w:rPr>
          <w:sz w:val="24"/>
        </w:rPr>
        <w:t xml:space="preserve">in accordance with Subsection 7.2(a); provided, however, that such termination shall not affect or excuse the performance of any Party under any provision of this Master Power Agreement that by its terms </w:t>
      </w:r>
      <w:r w:rsidR="00C064CD">
        <w:rPr>
          <w:sz w:val="24"/>
        </w:rPr>
        <w:t xml:space="preserve">or operation </w:t>
      </w:r>
      <w:r>
        <w:rPr>
          <w:sz w:val="24"/>
        </w:rPr>
        <w:t xml:space="preserve">survives any </w:t>
      </w:r>
      <w:r>
        <w:rPr>
          <w:sz w:val="24"/>
        </w:rPr>
        <w:lastRenderedPageBreak/>
        <w:t>such termination and, provided further, that this Master Power Agreement and any other documents executed and delivered hereunder shall remain in effect with respect to the Transaction(s) entered into prior to the effective date of such termination until both Parties have fulfilled all of their obligations with respect to such Transaction(s).  As of the termination</w:t>
      </w:r>
      <w:r w:rsidRPr="00F0646A">
        <w:rPr>
          <w:sz w:val="24"/>
        </w:rPr>
        <w:t xml:space="preserve"> of this </w:t>
      </w:r>
      <w:r>
        <w:rPr>
          <w:sz w:val="24"/>
        </w:rPr>
        <w:t xml:space="preserve">Master Power </w:t>
      </w:r>
      <w:r w:rsidRPr="00F0646A">
        <w:rPr>
          <w:sz w:val="24"/>
        </w:rPr>
        <w:t>Agreement</w:t>
      </w:r>
      <w:r>
        <w:rPr>
          <w:sz w:val="24"/>
        </w:rPr>
        <w:t xml:space="preserve">, subject to the immediately foregoing sentence, and subject to any time limits specifically set forth in this Master Power Agreement or in a Confirmation, </w:t>
      </w:r>
      <w:r w:rsidRPr="00F0646A">
        <w:rPr>
          <w:sz w:val="24"/>
        </w:rPr>
        <w:t xml:space="preserve">the Parties shall no longer be bound by the terms and provisions hereof, except (a) to the extent necessary to enforce the rights and obligations of the Parties arising under this </w:t>
      </w:r>
      <w:r>
        <w:rPr>
          <w:sz w:val="24"/>
        </w:rPr>
        <w:t xml:space="preserve">Master Power </w:t>
      </w:r>
      <w:r w:rsidRPr="00F0646A">
        <w:rPr>
          <w:sz w:val="24"/>
        </w:rPr>
        <w:t xml:space="preserve">Agreement before such expiration or termination </w:t>
      </w:r>
      <w:r>
        <w:rPr>
          <w:sz w:val="24"/>
        </w:rPr>
        <w:t>or</w:t>
      </w:r>
      <w:r w:rsidRPr="00F0646A">
        <w:rPr>
          <w:sz w:val="24"/>
        </w:rPr>
        <w:t xml:space="preserve"> (b) </w:t>
      </w:r>
      <w:r>
        <w:rPr>
          <w:sz w:val="24"/>
        </w:rPr>
        <w:t>that such terms and provisions expressly or by their operation</w:t>
      </w:r>
      <w:r w:rsidRPr="00F0646A">
        <w:rPr>
          <w:sz w:val="24"/>
        </w:rPr>
        <w:t xml:space="preserve"> survive the termination or expiration of this </w:t>
      </w:r>
      <w:r>
        <w:rPr>
          <w:sz w:val="24"/>
        </w:rPr>
        <w:t xml:space="preserve">Master Power </w:t>
      </w:r>
      <w:r w:rsidRPr="00F0646A">
        <w:rPr>
          <w:sz w:val="24"/>
        </w:rPr>
        <w:t>Agreement.</w:t>
      </w:r>
    </w:p>
    <w:p w14:paraId="18E15B6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87C927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Section 3.2</w:t>
      </w:r>
      <w:r>
        <w:rPr>
          <w:sz w:val="24"/>
        </w:rPr>
        <w:tab/>
      </w:r>
      <w:r>
        <w:rPr>
          <w:sz w:val="24"/>
          <w:u w:val="single"/>
        </w:rPr>
        <w:t>Commencement of Supply</w:t>
      </w:r>
    </w:p>
    <w:p w14:paraId="7E0C292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93F7B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(a)</w:t>
      </w:r>
      <w:r>
        <w:rPr>
          <w:sz w:val="24"/>
        </w:rPr>
        <w:tab/>
        <w:t>Beginning as of the Commencement Date for each specific Customer Group in a specific Transaction</w:t>
      </w:r>
      <w:r w:rsidRPr="00F0646A">
        <w:rPr>
          <w:sz w:val="24"/>
        </w:rPr>
        <w:t xml:space="preserve">, Seller shall provide </w:t>
      </w:r>
      <w:r>
        <w:rPr>
          <w:sz w:val="24"/>
        </w:rPr>
        <w:t>Requirements to the Buyer.  For purposes of certainty: Seller's obligations on the Commencement Date shall be to provide Requirements for all Default Service Customers identified in the related Confirmation</w:t>
      </w:r>
      <w:r w:rsidRPr="00F0646A">
        <w:rPr>
          <w:sz w:val="24"/>
        </w:rPr>
        <w:t xml:space="preserve"> </w:t>
      </w:r>
      <w:r>
        <w:rPr>
          <w:sz w:val="24"/>
        </w:rPr>
        <w:t xml:space="preserve">taking service as of and including the Commencement Date. </w:t>
      </w:r>
    </w:p>
    <w:p w14:paraId="4E93F29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CCE580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r>
      <w:r w:rsidRPr="002D1896">
        <w:rPr>
          <w:sz w:val="24"/>
        </w:rPr>
        <w:t xml:space="preserve">With respect to each person or entity that becomes a Default Service </w:t>
      </w:r>
      <w:r>
        <w:rPr>
          <w:sz w:val="24"/>
        </w:rPr>
        <w:t xml:space="preserve">Customer </w:t>
      </w:r>
      <w:r w:rsidRPr="002D1896">
        <w:rPr>
          <w:sz w:val="24"/>
        </w:rPr>
        <w:t xml:space="preserve">subsequent to the </w:t>
      </w:r>
      <w:r>
        <w:rPr>
          <w:sz w:val="24"/>
        </w:rPr>
        <w:t>applicable C</w:t>
      </w:r>
      <w:r w:rsidRPr="002D1896">
        <w:rPr>
          <w:sz w:val="24"/>
        </w:rPr>
        <w:t xml:space="preserve">ommencement </w:t>
      </w:r>
      <w:r>
        <w:rPr>
          <w:sz w:val="24"/>
        </w:rPr>
        <w:t>Date</w:t>
      </w:r>
      <w:r w:rsidRPr="002D1896">
        <w:rPr>
          <w:sz w:val="24"/>
        </w:rPr>
        <w:t xml:space="preserve">, Seller shall provide Requirements to the </w:t>
      </w:r>
      <w:r>
        <w:rPr>
          <w:sz w:val="24"/>
        </w:rPr>
        <w:t>Buyer</w:t>
      </w:r>
      <w:r w:rsidRPr="002D1896">
        <w:rPr>
          <w:sz w:val="24"/>
        </w:rPr>
        <w:t xml:space="preserve"> to meet the needs of the Default Service Customer(s) as </w:t>
      </w:r>
      <w:r>
        <w:rPr>
          <w:sz w:val="24"/>
        </w:rPr>
        <w:t xml:space="preserve">of and including </w:t>
      </w:r>
      <w:r w:rsidRPr="002D1896">
        <w:rPr>
          <w:sz w:val="24"/>
        </w:rPr>
        <w:t xml:space="preserve">the Initiation Date for such customer initiating </w:t>
      </w:r>
      <w:r>
        <w:rPr>
          <w:sz w:val="24"/>
        </w:rPr>
        <w:t>such service during the applicable Delivery Term.</w:t>
      </w:r>
    </w:p>
    <w:p w14:paraId="3314083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28B1F1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(c)</w:t>
      </w:r>
      <w:r>
        <w:rPr>
          <w:sz w:val="24"/>
        </w:rPr>
        <w:tab/>
        <w:t>If Seller elects to receive electronic notification as provided in Section 3.7, the Buyer shall provide to Seller a notice of Initiation Date via electronic file transfer and in a format specified by the Buyer. Each notice of Initiation Date shall include the account number, the date Seller's service to the Buyer is to begin for a Default Service Customer and the customer’s rate class.</w:t>
      </w:r>
    </w:p>
    <w:p w14:paraId="4E3550C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69F4A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u w:val="single"/>
        </w:rPr>
      </w:pPr>
      <w:r>
        <w:rPr>
          <w:sz w:val="24"/>
        </w:rPr>
        <w:t>Section 3.3</w:t>
      </w:r>
      <w:r>
        <w:rPr>
          <w:sz w:val="24"/>
        </w:rPr>
        <w:tab/>
      </w:r>
      <w:r>
        <w:rPr>
          <w:sz w:val="24"/>
          <w:u w:val="single"/>
        </w:rPr>
        <w:t>Termination and Conclusion of Supply</w:t>
      </w:r>
    </w:p>
    <w:p w14:paraId="71DBBA9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592A39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r>
      <w:r w:rsidRPr="002D1896">
        <w:rPr>
          <w:sz w:val="24"/>
        </w:rPr>
        <w:t xml:space="preserve">With respect to each Default Service Customer </w:t>
      </w:r>
      <w:r>
        <w:rPr>
          <w:sz w:val="24"/>
        </w:rPr>
        <w:t>that terminates</w:t>
      </w:r>
      <w:r w:rsidRPr="002D1896">
        <w:rPr>
          <w:sz w:val="24"/>
        </w:rPr>
        <w:t xml:space="preserve"> Default Service</w:t>
      </w:r>
      <w:r>
        <w:rPr>
          <w:sz w:val="24"/>
        </w:rPr>
        <w:t xml:space="preserve"> during the applicable Delivery Term, Seller shall provide Requirements to the Buyer for such customer on the Customer Termination Date but shall not provide Requirements for such customer after the Customer Termination Date.</w:t>
      </w:r>
    </w:p>
    <w:p w14:paraId="359B15F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9A5DE4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t>If Seller elects to receive electronic notification as provided in Section 3.7, the Buyer shall provide to Seller a notice of Customer Termination Date via electronic file transfer and in a format specified by the Buyer.  Each notice of Customer Termination Date shall include the account number, the Customer Termination Date and the customer's rate class.</w:t>
      </w:r>
    </w:p>
    <w:p w14:paraId="0B4DED5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796F36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(c)</w:t>
      </w:r>
      <w:r>
        <w:rPr>
          <w:sz w:val="24"/>
        </w:rPr>
        <w:tab/>
        <w:t>Seller’s obligation to provide Requirements with respect to each specific Customer Group in a specific Transaction shall cease at the applicable Conclusion Date.</w:t>
      </w:r>
    </w:p>
    <w:p w14:paraId="0503A2B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86DF9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3.4</w:t>
      </w:r>
      <w:r>
        <w:rPr>
          <w:sz w:val="24"/>
        </w:rPr>
        <w:tab/>
      </w:r>
      <w:r>
        <w:rPr>
          <w:sz w:val="24"/>
          <w:u w:val="single"/>
        </w:rPr>
        <w:t>Customer Disconnection Date</w:t>
      </w:r>
    </w:p>
    <w:p w14:paraId="0C3D514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647A3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r>
      <w:r w:rsidRPr="002D1896">
        <w:rPr>
          <w:sz w:val="24"/>
        </w:rPr>
        <w:t xml:space="preserve">With respect to each Default Service Customer </w:t>
      </w:r>
      <w:r>
        <w:rPr>
          <w:sz w:val="24"/>
        </w:rPr>
        <w:t xml:space="preserve">whose </w:t>
      </w:r>
      <w:r w:rsidRPr="002D1896">
        <w:rPr>
          <w:sz w:val="24"/>
        </w:rPr>
        <w:t>Default Service</w:t>
      </w:r>
      <w:r>
        <w:rPr>
          <w:sz w:val="24"/>
        </w:rPr>
        <w:t xml:space="preserve"> is disconnected during the applicable Delivery Term, Seller shall provide Requirements to the </w:t>
      </w:r>
      <w:r>
        <w:rPr>
          <w:sz w:val="24"/>
        </w:rPr>
        <w:lastRenderedPageBreak/>
        <w:t>Buyer for such customer on the Customer Disconnection Date but shall not provide Requirements for such customer after the Customer Disconnection Date.</w:t>
      </w:r>
    </w:p>
    <w:p w14:paraId="54B0A2B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75FE69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t>If Seller elects to receive electronic notification as provided in Section 3.7, The Buyer shall provide to Seller a notice of Customer Disconnection Date via electronic file transfer and in a format specified by the Buyer.  Each notice of Customer Disconnection Date shall include the account number, the Customer Disconnection Date and the customer's rate class.</w:t>
      </w:r>
    </w:p>
    <w:p w14:paraId="551DA54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6D59F1F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3.5</w:t>
      </w:r>
      <w:r>
        <w:rPr>
          <w:sz w:val="24"/>
        </w:rPr>
        <w:tab/>
      </w:r>
      <w:r>
        <w:rPr>
          <w:sz w:val="24"/>
          <w:u w:val="single"/>
        </w:rPr>
        <w:t>Distribution Service Interruptions</w:t>
      </w:r>
    </w:p>
    <w:p w14:paraId="2EA3E5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B0BA2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Seller acknowledges that interruptions in distribution service occur and may reduce the load served hereunder.  Seller further acknowledges and agrees that the Buyer may interrupt distribution service to customers consistent with the Distribution Service Terms and the Competitive Supplier Terms.  In no event shall a Party have any liability or obligation to the other Party in respect of any such interruptions in distribution service.</w:t>
      </w:r>
    </w:p>
    <w:p w14:paraId="76E2631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00BCB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3.6</w:t>
      </w:r>
      <w:r>
        <w:rPr>
          <w:sz w:val="24"/>
        </w:rPr>
        <w:tab/>
      </w:r>
      <w:r>
        <w:rPr>
          <w:sz w:val="24"/>
          <w:u w:val="single"/>
        </w:rPr>
        <w:t>Release of Customer Information</w:t>
      </w:r>
    </w:p>
    <w:p w14:paraId="4555152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1903A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The Buyer will not issue any customer information to Seller unless Seller has first obtained the necessary authorization in accordance with the provisions of the Competitive Supplier Terms.</w:t>
      </w:r>
    </w:p>
    <w:p w14:paraId="16AE2E5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35294F"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u w:val="single"/>
        </w:rPr>
      </w:pPr>
      <w:r>
        <w:rPr>
          <w:sz w:val="24"/>
        </w:rPr>
        <w:tab/>
        <w:t>Section 3.7</w:t>
      </w:r>
      <w:r>
        <w:rPr>
          <w:sz w:val="24"/>
        </w:rPr>
        <w:tab/>
      </w:r>
      <w:r>
        <w:rPr>
          <w:sz w:val="24"/>
          <w:u w:val="single"/>
        </w:rPr>
        <w:t>Electronic Notification</w:t>
      </w:r>
    </w:p>
    <w:p w14:paraId="197E83C8"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5925F75" w14:textId="77777777" w:rsidR="00BA714D" w:rsidRDefault="00826BFB" w:rsidP="00BA71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At </w:t>
      </w:r>
      <w:r w:rsidR="00BA714D">
        <w:rPr>
          <w:sz w:val="24"/>
        </w:rPr>
        <w:t xml:space="preserve">Seller's election, the Buyer shall provide notices contemplated by Sections 3.2, 3.3 and 3.4 via electronic file transfer.  Such election shall only be effective when Seller (i) establishes a Windows or Unix file server with capability of sending and receiving File Transfer Protocol (“FTP”), files with Pretty Good Privacy (“PGP”), Encryption/Decryption, and (ii) verifies its ability to transfer files to and receive files from the Buyer at least fourteen (14) days prior to the day on which Seller desires to commence electronic receipt.  </w:t>
      </w:r>
    </w:p>
    <w:p w14:paraId="7B64D023" w14:textId="77777777" w:rsidR="00826BFB" w:rsidRDefault="00BA714D"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14:paraId="6591B73D" w14:textId="77777777" w:rsidR="00826BFB" w:rsidRDefault="00826BFB" w:rsidP="00826BFB">
      <w:pPr>
        <w:ind w:firstLine="720"/>
        <w:rPr>
          <w:sz w:val="24"/>
        </w:rPr>
      </w:pPr>
      <w:r>
        <w:rPr>
          <w:sz w:val="24"/>
        </w:rPr>
        <w:t>Section 3.8</w:t>
      </w:r>
      <w:r>
        <w:rPr>
          <w:sz w:val="24"/>
        </w:rPr>
        <w:tab/>
      </w:r>
      <w:r>
        <w:rPr>
          <w:sz w:val="24"/>
          <w:u w:val="single"/>
        </w:rPr>
        <w:t>Change in Supply; No Prohibition on Programs</w:t>
      </w:r>
    </w:p>
    <w:p w14:paraId="222F87FD" w14:textId="77777777" w:rsidR="00826BFB" w:rsidRDefault="00826BFB" w:rsidP="00826BFB">
      <w:pPr>
        <w:rPr>
          <w:sz w:val="24"/>
        </w:rPr>
      </w:pPr>
    </w:p>
    <w:p w14:paraId="1480ACC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t>Seller acknowledges and agrees that the number of customers and the Requirements to meet the needs of such customers will fluctuate throughout the Delivery Term and may equal zero.  The Buyer shall not be liable to Seller for any losses Seller may incur, including but not limited to lost revenues, and losses that may result from any change in Requirements, number or location of customers taking service, the location of the Delivery Point(s), the composition or components of market products or Requirements, or the market for electricity, or change in the Distribution Service Terms or the Default Service Tariff.  Seller further acknowledges and agrees that there is no limit on the number of Customer Initiation Dates, Customer Termination Dates and Customer Disconnection Dates.</w:t>
      </w:r>
    </w:p>
    <w:p w14:paraId="27724802" w14:textId="77777777" w:rsidR="00826BFB" w:rsidRDefault="00826BFB" w:rsidP="00826BFB">
      <w:pPr>
        <w:rPr>
          <w:sz w:val="24"/>
        </w:rPr>
      </w:pPr>
    </w:p>
    <w:p w14:paraId="66414127" w14:textId="77777777" w:rsidR="00826BFB" w:rsidRDefault="00826BFB" w:rsidP="00826BFB">
      <w:pPr>
        <w:ind w:firstLine="720"/>
        <w:rPr>
          <w:sz w:val="24"/>
        </w:rPr>
      </w:pPr>
      <w:r>
        <w:rPr>
          <w:sz w:val="24"/>
        </w:rPr>
        <w:t>(b)</w:t>
      </w:r>
      <w:r>
        <w:rPr>
          <w:sz w:val="24"/>
        </w:rPr>
        <w:tab/>
        <w:t>Seller acknowledges and agrees that the Buyer has the right but not the obligation to continue, initiate, support or participate in any programs, promotions, or initiatives designed to or with the effect of encouraging customers to leave Default Service for any reason (“Programs”).  Nothing in this Agreement shall be construed to require notice to or approval of Seller in order for the Buyer to take any action in relation to Programs.</w:t>
      </w:r>
    </w:p>
    <w:p w14:paraId="706D597F" w14:textId="77777777" w:rsidR="00826BFB" w:rsidRDefault="00826BFB" w:rsidP="00826BFB">
      <w:pPr>
        <w:ind w:firstLine="720"/>
        <w:rPr>
          <w:sz w:val="24"/>
        </w:rPr>
      </w:pPr>
    </w:p>
    <w:p w14:paraId="2E0F3F4B" w14:textId="77777777" w:rsidR="00826BFB" w:rsidRDefault="00826BFB" w:rsidP="00826BFB">
      <w:pPr>
        <w:ind w:firstLine="720"/>
        <w:rPr>
          <w:sz w:val="24"/>
        </w:rPr>
      </w:pPr>
      <w:r>
        <w:rPr>
          <w:sz w:val="24"/>
        </w:rPr>
        <w:t>(c)</w:t>
      </w:r>
      <w:r>
        <w:rPr>
          <w:sz w:val="24"/>
        </w:rPr>
        <w:tab/>
        <w:t xml:space="preserve">Seller acknowledges and agrees that the Buyer and Affiliates of the Buyer will not </w:t>
      </w:r>
      <w:r>
        <w:rPr>
          <w:sz w:val="24"/>
        </w:rPr>
        <w:lastRenderedPageBreak/>
        <w:t>provide Seller preferential access to or use of the Buyer’s System and that Seller's sole and exclusive rights and remedies with regard to access to, use or availability of the Buyer’s System, and the Buyer’s or Affiliates of the Buyer’s obligation to transmit electricity are those rights, remedies and obligations provided under the Distribution Service Terms or the NEPOOL Rules.</w:t>
      </w:r>
    </w:p>
    <w:p w14:paraId="19FBF84A" w14:textId="77777777" w:rsidR="00826BFB" w:rsidRDefault="00826BFB" w:rsidP="00826BFB">
      <w:pPr>
        <w:ind w:firstLine="720"/>
        <w:rPr>
          <w:sz w:val="24"/>
        </w:rPr>
      </w:pPr>
    </w:p>
    <w:p w14:paraId="7270F2C4"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160" w:hanging="2160"/>
        <w:rPr>
          <w:sz w:val="24"/>
        </w:rPr>
      </w:pPr>
      <w:r>
        <w:rPr>
          <w:sz w:val="24"/>
        </w:rPr>
        <w:tab/>
        <w:t>Section 3.9</w:t>
      </w:r>
      <w:r>
        <w:rPr>
          <w:sz w:val="24"/>
        </w:rPr>
        <w:tab/>
      </w:r>
      <w:r>
        <w:rPr>
          <w:sz w:val="24"/>
          <w:u w:val="single"/>
        </w:rPr>
        <w:t>Uniform Disclosure Requirements</w:t>
      </w:r>
    </w:p>
    <w:p w14:paraId="721E38C5"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C74C93E"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 xml:space="preserve">Seller shall provide the Buyer information pertaining to power plant emissions, fuel types, labor information and any other information required by the Buyer to comply with the uniform disclosure requirements contained in 220 CMR 11.00 and any other disclosure regulations which may be imposed upon the Buyer during the term of this Agreement, as such disclosure requirements apply to </w:t>
      </w:r>
      <w:r w:rsidRPr="001016C0">
        <w:rPr>
          <w:sz w:val="24"/>
        </w:rPr>
        <w:t>Default Service</w:t>
      </w:r>
      <w:r>
        <w:rPr>
          <w:sz w:val="24"/>
        </w:rPr>
        <w:t xml:space="preserve"> provided by Seller pursuant to this Agreement.</w:t>
      </w:r>
    </w:p>
    <w:p w14:paraId="775903BF"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CF1A761"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 xml:space="preserve">Seller shall utilize the </w:t>
      </w:r>
      <w:r w:rsidR="00D10647">
        <w:rPr>
          <w:sz w:val="24"/>
        </w:rPr>
        <w:t xml:space="preserve">NEPOOL-GIS </w:t>
      </w:r>
      <w:r>
        <w:rPr>
          <w:sz w:val="24"/>
        </w:rPr>
        <w:t xml:space="preserve"> to transfer Load Obligations </w:t>
      </w:r>
      <w:r w:rsidRPr="001016C0">
        <w:rPr>
          <w:sz w:val="24"/>
        </w:rPr>
        <w:t>or</w:t>
      </w:r>
      <w:r>
        <w:rPr>
          <w:sz w:val="24"/>
        </w:rPr>
        <w:t xml:space="preserve"> </w:t>
      </w:r>
      <w:r w:rsidR="00D10647">
        <w:rPr>
          <w:sz w:val="24"/>
        </w:rPr>
        <w:t xml:space="preserve">NEPOOL-GIS </w:t>
      </w:r>
      <w:r>
        <w:rPr>
          <w:sz w:val="24"/>
        </w:rPr>
        <w:t xml:space="preserve"> Certificates, as applicable, to the Buyer’s certificate account in the number equal to the Delivered Energy for Default Service in a month during the term of a Transaction.  Such Load Obligations </w:t>
      </w:r>
      <w:r w:rsidRPr="001016C0">
        <w:rPr>
          <w:sz w:val="24"/>
        </w:rPr>
        <w:t>or</w:t>
      </w:r>
      <w:r>
        <w:rPr>
          <w:sz w:val="24"/>
        </w:rPr>
        <w:t xml:space="preserve"> </w:t>
      </w:r>
      <w:r w:rsidR="00D10647">
        <w:rPr>
          <w:sz w:val="24"/>
        </w:rPr>
        <w:t xml:space="preserve">NEPOOL-GIS </w:t>
      </w:r>
      <w:r>
        <w:rPr>
          <w:sz w:val="24"/>
        </w:rPr>
        <w:t xml:space="preserve"> Certificates, as applicable, shall be delivered by Seller at least five (5) Business Days prior to the close of the applicable Trading Period.  The Load Obligations or </w:t>
      </w:r>
      <w:r w:rsidR="00D10647">
        <w:rPr>
          <w:sz w:val="24"/>
        </w:rPr>
        <w:t xml:space="preserve">NEPOOL-GIS </w:t>
      </w:r>
      <w:r>
        <w:rPr>
          <w:sz w:val="24"/>
        </w:rPr>
        <w:t xml:space="preserve"> Certificates, as applicable, shall be delivered by Seller to an account within the </w:t>
      </w:r>
      <w:r w:rsidR="00D10647">
        <w:rPr>
          <w:sz w:val="24"/>
        </w:rPr>
        <w:t xml:space="preserve">NEPOOL-GIS </w:t>
      </w:r>
      <w:r>
        <w:rPr>
          <w:sz w:val="24"/>
        </w:rPr>
        <w:t xml:space="preserve"> designated by the Buyer.</w:t>
      </w:r>
    </w:p>
    <w:p w14:paraId="4DAF0AC8"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F3D6CA1"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160" w:hanging="2160"/>
        <w:rPr>
          <w:sz w:val="24"/>
        </w:rPr>
      </w:pPr>
      <w:r>
        <w:rPr>
          <w:sz w:val="24"/>
        </w:rPr>
        <w:tab/>
        <w:t>Section 3.10</w:t>
      </w:r>
      <w:r w:rsidRPr="002D1896">
        <w:rPr>
          <w:sz w:val="24"/>
        </w:rPr>
        <w:t xml:space="preserve"> </w:t>
      </w:r>
      <w:r w:rsidRPr="002D1896">
        <w:rPr>
          <w:sz w:val="24"/>
        </w:rPr>
        <w:tab/>
      </w:r>
      <w:r w:rsidRPr="002D1896">
        <w:rPr>
          <w:sz w:val="24"/>
          <w:u w:val="single"/>
        </w:rPr>
        <w:t>Customer Bill Inserts</w:t>
      </w:r>
    </w:p>
    <w:p w14:paraId="027D2B64"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16F65912"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 xml:space="preserve">Seller may furnish the </w:t>
      </w:r>
      <w:r>
        <w:rPr>
          <w:sz w:val="24"/>
        </w:rPr>
        <w:t>Buyer</w:t>
      </w:r>
      <w:r w:rsidRPr="002D1896">
        <w:rPr>
          <w:sz w:val="24"/>
        </w:rPr>
        <w:t xml:space="preserve"> with a one page bill insert which the </w:t>
      </w:r>
      <w:r>
        <w:rPr>
          <w:sz w:val="24"/>
        </w:rPr>
        <w:t>Buyer</w:t>
      </w:r>
      <w:r w:rsidRPr="002D1896">
        <w:rPr>
          <w:sz w:val="24"/>
        </w:rPr>
        <w:t xml:space="preserve"> may include in the bill that the </w:t>
      </w:r>
      <w:r>
        <w:rPr>
          <w:sz w:val="24"/>
        </w:rPr>
        <w:t>Buyer</w:t>
      </w:r>
      <w:r w:rsidRPr="002D1896">
        <w:rPr>
          <w:sz w:val="24"/>
        </w:rPr>
        <w:t xml:space="preserve"> send</w:t>
      </w:r>
      <w:r>
        <w:rPr>
          <w:sz w:val="24"/>
        </w:rPr>
        <w:t>s</w:t>
      </w:r>
      <w:r w:rsidRPr="002D1896">
        <w:rPr>
          <w:sz w:val="24"/>
        </w:rPr>
        <w:t xml:space="preserve"> to each </w:t>
      </w:r>
      <w:r>
        <w:rPr>
          <w:sz w:val="24"/>
        </w:rPr>
        <w:t>Default Service C</w:t>
      </w:r>
      <w:r w:rsidRPr="002D1896">
        <w:rPr>
          <w:sz w:val="24"/>
        </w:rPr>
        <w:t xml:space="preserve">ustomer in the Commercial Customer Group, the Industrial Customer Group </w:t>
      </w:r>
      <w:r>
        <w:rPr>
          <w:sz w:val="24"/>
        </w:rPr>
        <w:t>or</w:t>
      </w:r>
      <w:r w:rsidRPr="002D1896">
        <w:rPr>
          <w:sz w:val="24"/>
        </w:rPr>
        <w:t xml:space="preserve"> the Residential Customer Group</w:t>
      </w:r>
      <w:r>
        <w:rPr>
          <w:sz w:val="24"/>
        </w:rPr>
        <w:t xml:space="preserve"> as to which Seller is providing Requirements to the Buyer during the Delivery Term for such customer group</w:t>
      </w:r>
      <w:r w:rsidRPr="002D1896">
        <w:rPr>
          <w:sz w:val="24"/>
        </w:rPr>
        <w:t xml:space="preserve">.  Bill inserts </w:t>
      </w:r>
      <w:r>
        <w:rPr>
          <w:sz w:val="24"/>
        </w:rPr>
        <w:t>provided by Seller shall</w:t>
      </w:r>
      <w:r w:rsidRPr="002D1896">
        <w:rPr>
          <w:sz w:val="24"/>
        </w:rPr>
        <w:t xml:space="preserve"> be included in only one monthly billing cycle during the Delivery Term.  </w:t>
      </w:r>
      <w:r>
        <w:rPr>
          <w:sz w:val="24"/>
        </w:rPr>
        <w:t>Such i</w:t>
      </w:r>
      <w:r w:rsidRPr="002D1896">
        <w:rPr>
          <w:sz w:val="24"/>
        </w:rPr>
        <w:t>nserts shall be printed on 60# Mountie Matte paper, shall be three and one</w:t>
      </w:r>
      <w:r w:rsidRPr="002D1896">
        <w:rPr>
          <w:sz w:val="24"/>
        </w:rPr>
        <w:noBreakHyphen/>
        <w:t>quarter inches high by six and one</w:t>
      </w:r>
      <w:r w:rsidRPr="002D1896">
        <w:rPr>
          <w:sz w:val="24"/>
        </w:rPr>
        <w:noBreakHyphen/>
        <w:t>quarter inches wide in size and may be of any typeface except ITC Century and ITC Franklin Gothic.</w:t>
      </w:r>
    </w:p>
    <w:p w14:paraId="03C3D4CC"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AC744A5"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 xml:space="preserve">Seller shall notify the </w:t>
      </w:r>
      <w:r>
        <w:rPr>
          <w:sz w:val="24"/>
        </w:rPr>
        <w:t>Buyer</w:t>
      </w:r>
      <w:r w:rsidRPr="002D1896">
        <w:rPr>
          <w:sz w:val="24"/>
        </w:rPr>
        <w:t xml:space="preserve"> at least sixty (60) days prior to the start of the monthly billing cycle in which Seller </w:t>
      </w:r>
      <w:r>
        <w:rPr>
          <w:sz w:val="24"/>
        </w:rPr>
        <w:t>requests Buyer</w:t>
      </w:r>
      <w:r w:rsidRPr="002D1896">
        <w:rPr>
          <w:sz w:val="24"/>
        </w:rPr>
        <w:t xml:space="preserve"> to include Seller’s insert in </w:t>
      </w:r>
      <w:r>
        <w:rPr>
          <w:sz w:val="24"/>
        </w:rPr>
        <w:t>Default Service C</w:t>
      </w:r>
      <w:r w:rsidRPr="002D1896">
        <w:rPr>
          <w:sz w:val="24"/>
        </w:rPr>
        <w:t xml:space="preserve">ustomer bills.  A copy of the proposed bill insert is to be included with Seller’s initial notification and must be reviewed by the Department before final printing.  The </w:t>
      </w:r>
      <w:r>
        <w:rPr>
          <w:sz w:val="24"/>
        </w:rPr>
        <w:t>Buyer</w:t>
      </w:r>
      <w:r w:rsidRPr="002D1896">
        <w:rPr>
          <w:sz w:val="24"/>
        </w:rPr>
        <w:t xml:space="preserve"> will respond within seven (7) days if it can accommodate Seller’s request.  If space allows for inclusion, but additional postage is required, the </w:t>
      </w:r>
      <w:r>
        <w:rPr>
          <w:sz w:val="24"/>
        </w:rPr>
        <w:t>Buyer</w:t>
      </w:r>
      <w:r w:rsidRPr="002D1896">
        <w:rPr>
          <w:sz w:val="24"/>
        </w:rPr>
        <w:t xml:space="preserve"> will provide an estimate of the cost of additional postage to be paid by Seller in order to include the insert in the requested monthly billing cycle, or will suggest an alternate start date.  </w:t>
      </w:r>
      <w:r>
        <w:rPr>
          <w:sz w:val="24"/>
        </w:rPr>
        <w:t>Subject to the foregoing, i</w:t>
      </w:r>
      <w:r w:rsidRPr="002D1896">
        <w:rPr>
          <w:sz w:val="24"/>
        </w:rPr>
        <w:t xml:space="preserve">nserts may be included in any bill sent to a </w:t>
      </w:r>
      <w:r>
        <w:rPr>
          <w:sz w:val="24"/>
        </w:rPr>
        <w:t>Default Service C</w:t>
      </w:r>
      <w:r w:rsidRPr="002D1896">
        <w:rPr>
          <w:sz w:val="24"/>
        </w:rPr>
        <w:t xml:space="preserve">ustomer in the Commercial Customer Group, the Industrial Customer Group </w:t>
      </w:r>
      <w:r>
        <w:rPr>
          <w:sz w:val="24"/>
        </w:rPr>
        <w:t>or</w:t>
      </w:r>
      <w:r w:rsidRPr="002D1896">
        <w:rPr>
          <w:sz w:val="24"/>
        </w:rPr>
        <w:t xml:space="preserve"> the Residential Customer Group taking service pursuant to the Default Service Tariff during the </w:t>
      </w:r>
      <w:r>
        <w:rPr>
          <w:sz w:val="24"/>
        </w:rPr>
        <w:t xml:space="preserve">Delivery Term and in the </w:t>
      </w:r>
      <w:r w:rsidRPr="002D1896">
        <w:rPr>
          <w:sz w:val="24"/>
        </w:rPr>
        <w:t xml:space="preserve">monthly billing cycle selected by Seller.  Inserts must be received by the </w:t>
      </w:r>
      <w:r>
        <w:rPr>
          <w:sz w:val="24"/>
        </w:rPr>
        <w:t>Buyer</w:t>
      </w:r>
      <w:r w:rsidRPr="002D1896">
        <w:rPr>
          <w:sz w:val="24"/>
        </w:rPr>
        <w:t xml:space="preserve"> at least ten </w:t>
      </w:r>
      <w:r>
        <w:rPr>
          <w:sz w:val="24"/>
        </w:rPr>
        <w:t xml:space="preserve">(10) </w:t>
      </w:r>
      <w:r w:rsidRPr="002D1896">
        <w:rPr>
          <w:sz w:val="24"/>
        </w:rPr>
        <w:t>days prior to the start date of their inclusion in customer bills.</w:t>
      </w:r>
    </w:p>
    <w:p w14:paraId="19A119B4"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463C4DD"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Bill inserts shall be sent to the following address in a package clearly marked "[Name of Customer Group &amp; Seller] Bill Inserts - Requested Commencement Date of Mailing: [DATE]:</w:t>
      </w:r>
    </w:p>
    <w:p w14:paraId="12842E26"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3EB35CD" w14:textId="77777777" w:rsidR="00826BFB" w:rsidRPr="005E275E" w:rsidRDefault="00826BFB" w:rsidP="00826BFB">
      <w:pPr>
        <w:rPr>
          <w:color w:val="000000"/>
          <w:sz w:val="24"/>
        </w:rPr>
      </w:pPr>
      <w:r w:rsidRPr="002D1896">
        <w:rPr>
          <w:sz w:val="24"/>
        </w:rPr>
        <w:tab/>
        <w:t xml:space="preserve">   </w:t>
      </w:r>
      <w:r>
        <w:rPr>
          <w:sz w:val="24"/>
        </w:rPr>
        <w:tab/>
      </w:r>
      <w:r w:rsidRPr="005E275E">
        <w:rPr>
          <w:color w:val="000000"/>
          <w:sz w:val="24"/>
        </w:rPr>
        <w:t>Pitney Bowes</w:t>
      </w:r>
    </w:p>
    <w:p w14:paraId="217BFD0D" w14:textId="77777777" w:rsidR="00826BFB" w:rsidRPr="005E275E" w:rsidRDefault="00826BFB" w:rsidP="00826BFB">
      <w:pPr>
        <w:widowControl/>
        <w:autoSpaceDE/>
        <w:autoSpaceDN/>
        <w:adjustRightInd/>
        <w:rPr>
          <w:color w:val="000000"/>
          <w:sz w:val="24"/>
        </w:rPr>
      </w:pPr>
      <w:r w:rsidRPr="005E275E">
        <w:rPr>
          <w:color w:val="000000"/>
          <w:sz w:val="24"/>
        </w:rPr>
        <w:lastRenderedPageBreak/>
        <w:tab/>
      </w:r>
      <w:r w:rsidRPr="005E275E">
        <w:rPr>
          <w:color w:val="000000"/>
          <w:sz w:val="24"/>
        </w:rPr>
        <w:tab/>
        <w:t>Attn:  Steve Roy</w:t>
      </w:r>
    </w:p>
    <w:p w14:paraId="2CA78DB4" w14:textId="77777777" w:rsidR="00826BFB" w:rsidRPr="005E275E" w:rsidRDefault="00826BFB" w:rsidP="00826BFB">
      <w:pPr>
        <w:widowControl/>
        <w:autoSpaceDE/>
        <w:autoSpaceDN/>
        <w:adjustRightInd/>
        <w:rPr>
          <w:color w:val="000000"/>
          <w:sz w:val="24"/>
        </w:rPr>
      </w:pPr>
      <w:r w:rsidRPr="005E275E">
        <w:rPr>
          <w:color w:val="000000"/>
          <w:sz w:val="24"/>
        </w:rPr>
        <w:tab/>
      </w:r>
      <w:r w:rsidRPr="005E275E">
        <w:rPr>
          <w:color w:val="000000"/>
          <w:sz w:val="24"/>
        </w:rPr>
        <w:tab/>
      </w:r>
      <w:smartTag w:uri="urn:schemas-microsoft-com:office:smarttags" w:element="address">
        <w:smartTag w:uri="urn:schemas-microsoft-com:office:smarttags" w:element="Street">
          <w:r w:rsidRPr="005E275E">
            <w:rPr>
              <w:color w:val="000000"/>
              <w:sz w:val="24"/>
            </w:rPr>
            <w:t>25 International Drive</w:t>
          </w:r>
        </w:smartTag>
      </w:smartTag>
    </w:p>
    <w:p w14:paraId="32F3EBC9" w14:textId="77777777" w:rsidR="00826BFB" w:rsidRPr="005E275E" w:rsidRDefault="00826BFB" w:rsidP="00826BFB">
      <w:pPr>
        <w:widowControl/>
        <w:autoSpaceDE/>
        <w:autoSpaceDN/>
        <w:adjustRightInd/>
        <w:rPr>
          <w:color w:val="000000"/>
          <w:sz w:val="24"/>
        </w:rPr>
      </w:pPr>
      <w:r w:rsidRPr="005E275E">
        <w:rPr>
          <w:color w:val="000000"/>
          <w:sz w:val="24"/>
        </w:rPr>
        <w:tab/>
      </w:r>
      <w:r w:rsidRPr="005E275E">
        <w:rPr>
          <w:color w:val="000000"/>
          <w:sz w:val="24"/>
        </w:rPr>
        <w:tab/>
      </w:r>
      <w:smartTag w:uri="urn:schemas-microsoft-com:office:smarttags" w:element="place">
        <w:smartTag w:uri="urn:schemas-microsoft-com:office:smarttags" w:element="City">
          <w:r w:rsidRPr="005E275E">
            <w:rPr>
              <w:color w:val="000000"/>
              <w:sz w:val="24"/>
            </w:rPr>
            <w:t>Windsor</w:t>
          </w:r>
        </w:smartTag>
        <w:r>
          <w:rPr>
            <w:color w:val="000000"/>
            <w:sz w:val="24"/>
          </w:rPr>
          <w:t>,</w:t>
        </w:r>
        <w:r w:rsidRPr="005E275E">
          <w:rPr>
            <w:color w:val="000000"/>
            <w:sz w:val="24"/>
          </w:rPr>
          <w:t xml:space="preserve"> </w:t>
        </w:r>
        <w:smartTag w:uri="urn:schemas-microsoft-com:office:smarttags" w:element="State">
          <w:r w:rsidRPr="005E275E">
            <w:rPr>
              <w:color w:val="000000"/>
              <w:sz w:val="24"/>
            </w:rPr>
            <w:t>CT</w:t>
          </w:r>
        </w:smartTag>
        <w:r w:rsidRPr="005E275E">
          <w:rPr>
            <w:color w:val="000000"/>
            <w:sz w:val="24"/>
          </w:rPr>
          <w:t xml:space="preserve"> </w:t>
        </w:r>
        <w:smartTag w:uri="urn:schemas-microsoft-com:office:smarttags" w:element="PostalCode">
          <w:r w:rsidRPr="005E275E">
            <w:rPr>
              <w:color w:val="000000"/>
              <w:sz w:val="24"/>
            </w:rPr>
            <w:t>06095</w:t>
          </w:r>
        </w:smartTag>
      </w:smartTag>
    </w:p>
    <w:p w14:paraId="52A95D1A"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6659B8A"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A single copy of each insert, along with the requested commencement date of mailing, shall also be sent to the following:</w:t>
      </w:r>
    </w:p>
    <w:p w14:paraId="430CE8F4"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r>
      <w:r>
        <w:rPr>
          <w:sz w:val="24"/>
        </w:rPr>
        <w:tab/>
      </w:r>
    </w:p>
    <w:p w14:paraId="6151C117" w14:textId="77777777" w:rsidR="00826BFB" w:rsidRPr="000410E8" w:rsidRDefault="00EE2B05"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 xml:space="preserve">Director, </w:t>
      </w:r>
      <w:r w:rsidR="00B1278F">
        <w:rPr>
          <w:sz w:val="24"/>
        </w:rPr>
        <w:t xml:space="preserve">Wholesale </w:t>
      </w:r>
      <w:r w:rsidRPr="00665C87">
        <w:rPr>
          <w:sz w:val="24"/>
        </w:rPr>
        <w:t>Electric</w:t>
      </w:r>
      <w:r w:rsidR="00F20373">
        <w:rPr>
          <w:sz w:val="24"/>
        </w:rPr>
        <w:tab/>
      </w:r>
      <w:r w:rsidR="00B1278F">
        <w:rPr>
          <w:sz w:val="24"/>
        </w:rPr>
        <w:t>Supply</w:t>
      </w:r>
      <w:r w:rsidR="00B1278F">
        <w:rPr>
          <w:sz w:val="24"/>
        </w:rPr>
        <w:tab/>
      </w:r>
      <w:r w:rsidR="00B1278F">
        <w:rPr>
          <w:sz w:val="24"/>
        </w:rPr>
        <w:tab/>
      </w:r>
      <w:r w:rsidR="00B1278F">
        <w:rPr>
          <w:sz w:val="24"/>
        </w:rPr>
        <w:tab/>
      </w:r>
      <w:r w:rsidR="00B1278F">
        <w:rPr>
          <w:sz w:val="24"/>
        </w:rPr>
        <w:tab/>
      </w:r>
      <w:r w:rsidR="00826BFB" w:rsidRPr="000410E8">
        <w:rPr>
          <w:sz w:val="24"/>
        </w:rPr>
        <w:t xml:space="preserve">Manager, </w:t>
      </w:r>
      <w:r w:rsidR="00594860" w:rsidRPr="000410E8">
        <w:rPr>
          <w:sz w:val="24"/>
        </w:rPr>
        <w:t>Supplier Services</w:t>
      </w:r>
    </w:p>
    <w:p w14:paraId="18697124" w14:textId="77777777" w:rsidR="00826BFB" w:rsidRPr="000410E8" w:rsidRDefault="00826BFB" w:rsidP="00F20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760" w:hanging="5760"/>
        <w:rPr>
          <w:sz w:val="24"/>
        </w:rPr>
      </w:pPr>
      <w:r w:rsidRPr="000410E8">
        <w:rPr>
          <w:sz w:val="24"/>
        </w:rPr>
        <w:t xml:space="preserve">National Grid </w:t>
      </w:r>
      <w:r w:rsidR="00F20373" w:rsidRPr="000410E8">
        <w:rPr>
          <w:sz w:val="24"/>
        </w:rPr>
        <w:tab/>
      </w:r>
      <w:r w:rsidR="00F20373" w:rsidRPr="000410E8">
        <w:rPr>
          <w:sz w:val="24"/>
        </w:rPr>
        <w:tab/>
      </w:r>
      <w:r w:rsidR="00F20373" w:rsidRPr="000410E8">
        <w:rPr>
          <w:sz w:val="24"/>
        </w:rPr>
        <w:tab/>
      </w:r>
      <w:r w:rsidR="00F20373" w:rsidRPr="000410E8">
        <w:rPr>
          <w:sz w:val="24"/>
        </w:rPr>
        <w:tab/>
      </w:r>
      <w:r w:rsidRPr="000410E8">
        <w:rPr>
          <w:sz w:val="24"/>
        </w:rPr>
        <w:tab/>
      </w:r>
      <w:r w:rsidRPr="000410E8">
        <w:rPr>
          <w:sz w:val="24"/>
        </w:rPr>
        <w:tab/>
      </w:r>
      <w:r w:rsidR="00F20373" w:rsidRPr="000410E8">
        <w:rPr>
          <w:sz w:val="24"/>
        </w:rPr>
        <w:tab/>
      </w:r>
      <w:r w:rsidRPr="000410E8">
        <w:rPr>
          <w:sz w:val="24"/>
        </w:rPr>
        <w:t xml:space="preserve">National Grid </w:t>
      </w:r>
    </w:p>
    <w:p w14:paraId="20262721" w14:textId="77777777" w:rsidR="00826BFB" w:rsidRPr="000410E8" w:rsidRDefault="00F20373"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smartTag w:uri="urn:schemas-microsoft-com:office:smarttags" w:element="address">
        <w:smartTag w:uri="urn:schemas-microsoft-com:office:smarttags" w:element="Street">
          <w:r w:rsidRPr="000410E8">
            <w:rPr>
              <w:sz w:val="24"/>
            </w:rPr>
            <w:t>100 East Old Country Road</w:t>
          </w:r>
        </w:smartTag>
      </w:smartTag>
      <w:r w:rsidR="00826BFB" w:rsidRPr="000410E8">
        <w:rPr>
          <w:sz w:val="24"/>
        </w:rPr>
        <w:tab/>
      </w:r>
      <w:r w:rsidR="00826BFB" w:rsidRPr="000410E8">
        <w:rPr>
          <w:sz w:val="24"/>
        </w:rPr>
        <w:tab/>
      </w:r>
      <w:r w:rsidR="00826BFB" w:rsidRPr="000410E8">
        <w:rPr>
          <w:sz w:val="24"/>
        </w:rPr>
        <w:tab/>
      </w:r>
      <w:r w:rsidR="00826BFB" w:rsidRPr="000410E8">
        <w:rPr>
          <w:sz w:val="24"/>
        </w:rPr>
        <w:tab/>
      </w:r>
      <w:r w:rsidRPr="000410E8">
        <w:rPr>
          <w:sz w:val="24"/>
        </w:rPr>
        <w:tab/>
      </w:r>
      <w:smartTag w:uri="urn:schemas-microsoft-com:office:smarttags" w:element="address">
        <w:smartTag w:uri="urn:schemas-microsoft-com:office:smarttags" w:element="Street">
          <w:r w:rsidR="000410E8">
            <w:rPr>
              <w:sz w:val="24"/>
            </w:rPr>
            <w:t>175</w:t>
          </w:r>
          <w:r w:rsidR="000410E8" w:rsidRPr="000410E8">
            <w:rPr>
              <w:sz w:val="24"/>
            </w:rPr>
            <w:t xml:space="preserve"> East Old Country Road</w:t>
          </w:r>
        </w:smartTag>
      </w:smartTag>
      <w:r w:rsidR="000410E8" w:rsidRPr="000410E8">
        <w:rPr>
          <w:sz w:val="24"/>
        </w:rPr>
        <w:tab/>
      </w:r>
    </w:p>
    <w:p w14:paraId="72B7E78A" w14:textId="77777777" w:rsidR="00826BFB" w:rsidRPr="002D1896" w:rsidRDefault="00F20373"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smartTag w:uri="urn:schemas-microsoft-com:office:smarttags" w:element="City">
        <w:r w:rsidRPr="000410E8">
          <w:rPr>
            <w:sz w:val="24"/>
          </w:rPr>
          <w:t>Hicksville</w:t>
        </w:r>
      </w:smartTag>
      <w:r w:rsidRPr="000410E8">
        <w:rPr>
          <w:sz w:val="24"/>
        </w:rPr>
        <w:t xml:space="preserve">, </w:t>
      </w:r>
      <w:smartTag w:uri="urn:schemas-microsoft-com:office:smarttags" w:element="State">
        <w:r w:rsidRPr="000410E8">
          <w:rPr>
            <w:sz w:val="24"/>
          </w:rPr>
          <w:t>NY</w:t>
        </w:r>
      </w:smartTag>
      <w:r w:rsidRPr="000410E8">
        <w:rPr>
          <w:sz w:val="24"/>
        </w:rPr>
        <w:t xml:space="preserve">  </w:t>
      </w:r>
      <w:smartTag w:uri="urn:schemas-microsoft-com:office:smarttags" w:element="PostalCode">
        <w:r w:rsidRPr="000410E8">
          <w:rPr>
            <w:sz w:val="24"/>
          </w:rPr>
          <w:t>11801</w:t>
        </w:r>
      </w:smartTag>
      <w:r w:rsidR="00826BFB" w:rsidRPr="000410E8">
        <w:rPr>
          <w:sz w:val="24"/>
        </w:rPr>
        <w:tab/>
      </w:r>
      <w:r w:rsidR="00826BFB" w:rsidRPr="000410E8">
        <w:rPr>
          <w:sz w:val="24"/>
        </w:rPr>
        <w:tab/>
      </w:r>
      <w:r w:rsidR="00826BFB" w:rsidRPr="000410E8">
        <w:rPr>
          <w:sz w:val="24"/>
        </w:rPr>
        <w:tab/>
      </w:r>
      <w:r w:rsidR="00826BFB" w:rsidRPr="000410E8">
        <w:rPr>
          <w:sz w:val="24"/>
        </w:rPr>
        <w:tab/>
      </w:r>
      <w:r w:rsidRPr="000410E8">
        <w:rPr>
          <w:sz w:val="24"/>
        </w:rPr>
        <w:tab/>
      </w:r>
      <w:smartTag w:uri="urn:schemas-microsoft-com:office:smarttags" w:element="place">
        <w:smartTag w:uri="urn:schemas-microsoft-com:office:smarttags" w:element="City">
          <w:r w:rsidR="000410E8" w:rsidRPr="000410E8">
            <w:rPr>
              <w:sz w:val="24"/>
            </w:rPr>
            <w:t>Hicksville</w:t>
          </w:r>
        </w:smartTag>
        <w:r w:rsidR="000410E8" w:rsidRPr="000410E8">
          <w:rPr>
            <w:sz w:val="24"/>
          </w:rPr>
          <w:t xml:space="preserve">, </w:t>
        </w:r>
        <w:smartTag w:uri="urn:schemas-microsoft-com:office:smarttags" w:element="State">
          <w:r w:rsidR="000410E8" w:rsidRPr="000410E8">
            <w:rPr>
              <w:sz w:val="24"/>
            </w:rPr>
            <w:t>NY</w:t>
          </w:r>
        </w:smartTag>
        <w:r w:rsidR="000410E8" w:rsidRPr="000410E8">
          <w:rPr>
            <w:sz w:val="24"/>
          </w:rPr>
          <w:t xml:space="preserve">  </w:t>
        </w:r>
        <w:smartTag w:uri="urn:schemas-microsoft-com:office:smarttags" w:element="PostalCode">
          <w:r w:rsidR="000410E8" w:rsidRPr="000410E8">
            <w:rPr>
              <w:sz w:val="24"/>
            </w:rPr>
            <w:t>11801</w:t>
          </w:r>
        </w:smartTag>
      </w:smartTag>
    </w:p>
    <w:p w14:paraId="143A8F13"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58F7BC9"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 xml:space="preserve">The </w:t>
      </w:r>
      <w:r>
        <w:rPr>
          <w:sz w:val="24"/>
        </w:rPr>
        <w:t>Buyer</w:t>
      </w:r>
      <w:r w:rsidRPr="002D1896">
        <w:rPr>
          <w:sz w:val="24"/>
        </w:rPr>
        <w:t xml:space="preserve"> shall be responsible for including no more than the </w:t>
      </w:r>
      <w:r>
        <w:rPr>
          <w:sz w:val="24"/>
        </w:rPr>
        <w:t>quantity</w:t>
      </w:r>
      <w:r w:rsidRPr="002D1896">
        <w:rPr>
          <w:sz w:val="24"/>
        </w:rPr>
        <w:t xml:space="preserve"> of inserts provided to it</w:t>
      </w:r>
      <w:r>
        <w:rPr>
          <w:sz w:val="24"/>
        </w:rPr>
        <w:t xml:space="preserve"> by Seller</w:t>
      </w:r>
      <w:r w:rsidRPr="002D1896">
        <w:rPr>
          <w:sz w:val="24"/>
        </w:rPr>
        <w:t xml:space="preserve">.  The </w:t>
      </w:r>
      <w:r>
        <w:rPr>
          <w:sz w:val="24"/>
        </w:rPr>
        <w:t>Buyer</w:t>
      </w:r>
      <w:r w:rsidRPr="002D1896">
        <w:rPr>
          <w:sz w:val="24"/>
        </w:rPr>
        <w:t xml:space="preserve"> shall not be responsible for returning to Seller unused inserts unless Seller has made prior arrangements for their return.</w:t>
      </w:r>
    </w:p>
    <w:p w14:paraId="0C8C841F"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5B5524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82276C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 xml:space="preserve">ARTICLE 4. </w:t>
      </w:r>
      <w:r>
        <w:rPr>
          <w:b/>
          <w:sz w:val="24"/>
        </w:rPr>
        <w:tab/>
      </w:r>
      <w:r>
        <w:rPr>
          <w:b/>
          <w:sz w:val="24"/>
        </w:rPr>
        <w:tab/>
      </w:r>
      <w:smartTag w:uri="urn:schemas-microsoft-com:office:smarttags" w:element="City">
        <w:smartTag w:uri="urn:schemas-microsoft-com:office:smarttags" w:element="place">
          <w:r>
            <w:rPr>
              <w:b/>
              <w:sz w:val="24"/>
            </w:rPr>
            <w:t>SALE</w:t>
          </w:r>
        </w:smartTag>
      </w:smartTag>
      <w:r>
        <w:rPr>
          <w:b/>
          <w:sz w:val="24"/>
        </w:rPr>
        <w:t xml:space="preserve"> AND PURCHASE</w:t>
      </w:r>
    </w:p>
    <w:p w14:paraId="7D32F22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81924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Section 4.1</w:t>
      </w:r>
      <w:r>
        <w:rPr>
          <w:sz w:val="24"/>
        </w:rPr>
        <w:tab/>
      </w:r>
      <w:r w:rsidRPr="0031732A">
        <w:rPr>
          <w:sz w:val="24"/>
          <w:u w:val="single"/>
        </w:rPr>
        <w:t>Provision Delivery and Receipt</w:t>
      </w:r>
    </w:p>
    <w:p w14:paraId="53D64174"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99E2C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r>
      <w:r>
        <w:rPr>
          <w:sz w:val="24"/>
        </w:rPr>
        <w:t xml:space="preserve">With respect to each Transaction, </w:t>
      </w:r>
      <w:r w:rsidRPr="002D1896">
        <w:rPr>
          <w:sz w:val="24"/>
        </w:rPr>
        <w:t>Seller shall provide and deliver to the Delivery</w:t>
      </w:r>
      <w:r>
        <w:rPr>
          <w:sz w:val="24"/>
        </w:rPr>
        <w:t xml:space="preserve"> Point and the Buyer shall </w:t>
      </w:r>
      <w:r w:rsidRPr="002D1896">
        <w:rPr>
          <w:sz w:val="24"/>
        </w:rPr>
        <w:t>receive at the Delivery Point</w:t>
      </w:r>
      <w:r>
        <w:rPr>
          <w:sz w:val="24"/>
        </w:rPr>
        <w:t xml:space="preserve"> the percent</w:t>
      </w:r>
      <w:r w:rsidRPr="002D1896">
        <w:rPr>
          <w:sz w:val="24"/>
        </w:rPr>
        <w:t xml:space="preserve"> of the Requirements </w:t>
      </w:r>
      <w:r>
        <w:rPr>
          <w:sz w:val="24"/>
        </w:rPr>
        <w:t xml:space="preserve">applicable to each Customer Group </w:t>
      </w:r>
      <w:r w:rsidRPr="002D1896">
        <w:rPr>
          <w:sz w:val="24"/>
        </w:rPr>
        <w:t>during the Delivery Term</w:t>
      </w:r>
      <w:r>
        <w:rPr>
          <w:sz w:val="24"/>
        </w:rPr>
        <w:t xml:space="preserve">, all as </w:t>
      </w:r>
      <w:r w:rsidRPr="00F0646A">
        <w:rPr>
          <w:sz w:val="24"/>
        </w:rPr>
        <w:t xml:space="preserve">set forth </w:t>
      </w:r>
      <w:r>
        <w:rPr>
          <w:sz w:val="24"/>
        </w:rPr>
        <w:t>in the Confirmation related to such Transaction</w:t>
      </w:r>
      <w:r w:rsidRPr="002D1896">
        <w:rPr>
          <w:sz w:val="24"/>
        </w:rPr>
        <w:t>.</w:t>
      </w:r>
    </w:p>
    <w:p w14:paraId="739E75E9"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11E68A1"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Section 4.2</w:t>
      </w:r>
      <w:r>
        <w:rPr>
          <w:sz w:val="24"/>
        </w:rPr>
        <w:tab/>
      </w:r>
      <w:r w:rsidRPr="0031732A">
        <w:rPr>
          <w:sz w:val="24"/>
          <w:u w:val="single"/>
        </w:rPr>
        <w:t>Responsibilities</w:t>
      </w:r>
      <w:r w:rsidRPr="002D1896">
        <w:rPr>
          <w:sz w:val="24"/>
        </w:rPr>
        <w:t xml:space="preserve">  </w:t>
      </w:r>
    </w:p>
    <w:p w14:paraId="26A09B11"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A69A5F3" w14:textId="77777777" w:rsidR="00826BFB" w:rsidRPr="002D1896"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2D1896">
        <w:rPr>
          <w:sz w:val="24"/>
        </w:rPr>
        <w:tab/>
        <w:t>(</w:t>
      </w:r>
      <w:r>
        <w:rPr>
          <w:sz w:val="24"/>
        </w:rPr>
        <w:t>a</w:t>
      </w:r>
      <w:r w:rsidRPr="002D1896">
        <w:rPr>
          <w:sz w:val="24"/>
        </w:rPr>
        <w:t>)</w:t>
      </w:r>
      <w:r w:rsidRPr="002D1896">
        <w:rPr>
          <w:sz w:val="24"/>
        </w:rPr>
        <w:tab/>
        <w:t xml:space="preserve">The </w:t>
      </w:r>
      <w:r>
        <w:rPr>
          <w:sz w:val="24"/>
        </w:rPr>
        <w:t>Buyer</w:t>
      </w:r>
      <w:r w:rsidRPr="002D1896">
        <w:rPr>
          <w:sz w:val="24"/>
        </w:rPr>
        <w:t xml:space="preserve"> shall arrange </w:t>
      </w:r>
      <w:r>
        <w:rPr>
          <w:sz w:val="24"/>
        </w:rPr>
        <w:t xml:space="preserve">with the ISO for transmission service over the PTF and non-PTF </w:t>
      </w:r>
      <w:r w:rsidRPr="002D1896">
        <w:rPr>
          <w:sz w:val="24"/>
        </w:rPr>
        <w:t xml:space="preserve">from and after the Delivery Point to the </w:t>
      </w:r>
      <w:r>
        <w:rPr>
          <w:sz w:val="24"/>
        </w:rPr>
        <w:t>c</w:t>
      </w:r>
      <w:r w:rsidRPr="002D1896">
        <w:rPr>
          <w:sz w:val="24"/>
        </w:rPr>
        <w:t xml:space="preserve">ustomers’ meters.  The </w:t>
      </w:r>
      <w:r>
        <w:rPr>
          <w:sz w:val="24"/>
        </w:rPr>
        <w:t>Buyer</w:t>
      </w:r>
      <w:r w:rsidRPr="002D1896">
        <w:rPr>
          <w:sz w:val="24"/>
        </w:rPr>
        <w:t xml:space="preserve"> shall be responsible for </w:t>
      </w:r>
      <w:r>
        <w:rPr>
          <w:sz w:val="24"/>
        </w:rPr>
        <w:t xml:space="preserve">all transmission </w:t>
      </w:r>
      <w:r w:rsidRPr="002D1896">
        <w:rPr>
          <w:sz w:val="24"/>
        </w:rPr>
        <w:t xml:space="preserve">costs over the PTF and </w:t>
      </w:r>
      <w:r>
        <w:rPr>
          <w:sz w:val="24"/>
        </w:rPr>
        <w:t>non-PTF</w:t>
      </w:r>
      <w:r w:rsidRPr="002D1896">
        <w:rPr>
          <w:sz w:val="24"/>
        </w:rPr>
        <w:t xml:space="preserve"> from the Delivery Point to the meters of </w:t>
      </w:r>
      <w:r>
        <w:rPr>
          <w:sz w:val="24"/>
        </w:rPr>
        <w:t>the Buyer’s c</w:t>
      </w:r>
      <w:r w:rsidRPr="002D1896">
        <w:rPr>
          <w:sz w:val="24"/>
        </w:rPr>
        <w:t>ustomers.  Seller shall be responsible for all transmission</w:t>
      </w:r>
      <w:r>
        <w:rPr>
          <w:sz w:val="24"/>
        </w:rPr>
        <w:t xml:space="preserve"> and distribution</w:t>
      </w:r>
      <w:r w:rsidRPr="002D1896">
        <w:rPr>
          <w:sz w:val="24"/>
        </w:rPr>
        <w:t xml:space="preserve"> </w:t>
      </w:r>
      <w:r w:rsidRPr="00A2477F">
        <w:rPr>
          <w:sz w:val="24"/>
        </w:rPr>
        <w:t>costs associated with the delivery of Requirements to and including the Delivery Point except the transmission</w:t>
      </w:r>
      <w:r>
        <w:rPr>
          <w:sz w:val="24"/>
        </w:rPr>
        <w:t xml:space="preserve"> </w:t>
      </w:r>
      <w:r w:rsidRPr="002D1896">
        <w:rPr>
          <w:sz w:val="24"/>
        </w:rPr>
        <w:t xml:space="preserve">costs otherwise provided for in this paragraph. </w:t>
      </w:r>
    </w:p>
    <w:p w14:paraId="4210661F"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A2A7D12"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(b)</w:t>
      </w:r>
      <w:r>
        <w:rPr>
          <w:sz w:val="24"/>
        </w:rPr>
        <w:tab/>
      </w:r>
      <w:r w:rsidRPr="002D1896">
        <w:rPr>
          <w:sz w:val="24"/>
        </w:rPr>
        <w:t>Seller shall be responsible for all decisions and data submissions associated with the Ownership Share of the Load Assets in ARTICLE 6, Section 6.4 including any bids into the market system to manage these obligations.</w:t>
      </w:r>
    </w:p>
    <w:p w14:paraId="1B0CCBCC" w14:textId="77777777" w:rsidR="00826BFB" w:rsidRPr="005E275E"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4F303AF" w14:textId="77777777" w:rsidR="001D64FE" w:rsidRDefault="00826BFB" w:rsidP="001D64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(c)</w:t>
      </w:r>
      <w:r w:rsidRPr="002D1896">
        <w:rPr>
          <w:sz w:val="24"/>
        </w:rPr>
        <w:tab/>
      </w:r>
      <w:r w:rsidR="001D64FE" w:rsidRPr="002D1896">
        <w:rPr>
          <w:sz w:val="24"/>
        </w:rPr>
        <w:t xml:space="preserve">Seller shall be responsible for all present and future obligations, requirements, and costs associated with </w:t>
      </w:r>
      <w:r w:rsidR="001D64FE">
        <w:rPr>
          <w:sz w:val="24"/>
        </w:rPr>
        <w:t>the Requirements and/or Seller’s provision thereof,</w:t>
      </w:r>
      <w:r w:rsidR="001D64FE" w:rsidRPr="0090241C">
        <w:rPr>
          <w:sz w:val="24"/>
        </w:rPr>
        <w:t xml:space="preserve"> </w:t>
      </w:r>
      <w:r w:rsidR="001D64FE">
        <w:rPr>
          <w:sz w:val="24"/>
        </w:rPr>
        <w:t xml:space="preserve">whether system wide or locational based, </w:t>
      </w:r>
      <w:r w:rsidR="001D64FE" w:rsidRPr="002D1896">
        <w:rPr>
          <w:sz w:val="24"/>
        </w:rPr>
        <w:t xml:space="preserve">including, but not limited to, the </w:t>
      </w:r>
      <w:r w:rsidR="001D64FE">
        <w:rPr>
          <w:sz w:val="24"/>
        </w:rPr>
        <w:t>r</w:t>
      </w:r>
      <w:r w:rsidR="001D64FE" w:rsidRPr="002D1896">
        <w:rPr>
          <w:sz w:val="24"/>
        </w:rPr>
        <w:t>eal-</w:t>
      </w:r>
      <w:r w:rsidR="001D64FE">
        <w:rPr>
          <w:sz w:val="24"/>
        </w:rPr>
        <w:t>t</w:t>
      </w:r>
      <w:r w:rsidR="001D64FE" w:rsidRPr="002D1896">
        <w:rPr>
          <w:sz w:val="24"/>
        </w:rPr>
        <w:t xml:space="preserve">ime </w:t>
      </w:r>
      <w:r w:rsidR="001D64FE">
        <w:rPr>
          <w:sz w:val="24"/>
        </w:rPr>
        <w:t>l</w:t>
      </w:r>
      <w:r w:rsidR="001D64FE" w:rsidRPr="002D1896">
        <w:rPr>
          <w:sz w:val="24"/>
        </w:rPr>
        <w:t xml:space="preserve">oad </w:t>
      </w:r>
      <w:r w:rsidR="001D64FE">
        <w:rPr>
          <w:sz w:val="24"/>
        </w:rPr>
        <w:t>o</w:t>
      </w:r>
      <w:r w:rsidR="001D64FE" w:rsidRPr="002D1896">
        <w:rPr>
          <w:sz w:val="24"/>
        </w:rPr>
        <w:t xml:space="preserve">bligations, </w:t>
      </w:r>
      <w:r w:rsidR="001D64FE">
        <w:rPr>
          <w:sz w:val="24"/>
        </w:rPr>
        <w:t>capacity obligations</w:t>
      </w:r>
      <w:r w:rsidR="001D64FE" w:rsidRPr="000D18C5">
        <w:rPr>
          <w:sz w:val="24"/>
        </w:rPr>
        <w:t xml:space="preserve"> </w:t>
      </w:r>
      <w:r w:rsidR="001D64FE">
        <w:rPr>
          <w:sz w:val="24"/>
        </w:rPr>
        <w:t xml:space="preserve"> and/or charges (including, but not limited to,</w:t>
      </w:r>
      <w:r w:rsidR="001D64FE" w:rsidRPr="002D1896">
        <w:rPr>
          <w:sz w:val="24"/>
        </w:rPr>
        <w:t xml:space="preserve"> </w:t>
      </w:r>
      <w:r w:rsidR="001D64FE">
        <w:rPr>
          <w:sz w:val="24"/>
        </w:rPr>
        <w:t>installed capacity, unforced capacity, locational installed capacity, locational unforced capacity,  forward capacity market</w:t>
      </w:r>
      <w:r w:rsidR="001D64FE" w:rsidRPr="002D1896">
        <w:rPr>
          <w:sz w:val="24"/>
        </w:rPr>
        <w:t xml:space="preserve"> </w:t>
      </w:r>
      <w:r w:rsidR="001D64FE">
        <w:rPr>
          <w:sz w:val="24"/>
        </w:rPr>
        <w:t>o</w:t>
      </w:r>
      <w:r w:rsidR="001D64FE" w:rsidRPr="002D1896">
        <w:rPr>
          <w:sz w:val="24"/>
        </w:rPr>
        <w:t xml:space="preserve">bligations, </w:t>
      </w:r>
      <w:r w:rsidR="001D64FE">
        <w:rPr>
          <w:sz w:val="24"/>
        </w:rPr>
        <w:t>forward capacity market transition payment obligations)</w:t>
      </w:r>
      <w:r w:rsidR="001D64FE" w:rsidRPr="002D1896">
        <w:rPr>
          <w:sz w:val="24"/>
        </w:rPr>
        <w:t xml:space="preserve">, </w:t>
      </w:r>
      <w:r w:rsidR="001D64FE">
        <w:rPr>
          <w:sz w:val="24"/>
        </w:rPr>
        <w:t>r</w:t>
      </w:r>
      <w:r w:rsidR="001D64FE" w:rsidRPr="002D1896">
        <w:rPr>
          <w:sz w:val="24"/>
        </w:rPr>
        <w:t xml:space="preserve">egulation </w:t>
      </w:r>
      <w:r w:rsidR="001D64FE">
        <w:rPr>
          <w:sz w:val="24"/>
        </w:rPr>
        <w:t>o</w:t>
      </w:r>
      <w:r w:rsidR="001D64FE" w:rsidRPr="002D1896">
        <w:rPr>
          <w:sz w:val="24"/>
        </w:rPr>
        <w:t>bligations</w:t>
      </w:r>
      <w:r w:rsidR="001D64FE">
        <w:rPr>
          <w:sz w:val="24"/>
        </w:rPr>
        <w:t xml:space="preserve"> and/or charges (including any regulation opportunity costs)</w:t>
      </w:r>
      <w:r w:rsidR="001D64FE" w:rsidRPr="002D1896">
        <w:rPr>
          <w:sz w:val="24"/>
        </w:rPr>
        <w:t xml:space="preserve">, </w:t>
      </w:r>
      <w:r w:rsidR="001D64FE">
        <w:rPr>
          <w:sz w:val="24"/>
        </w:rPr>
        <w:t>o</w:t>
      </w:r>
      <w:r w:rsidR="001D64FE" w:rsidRPr="002D1896">
        <w:rPr>
          <w:sz w:val="24"/>
        </w:rPr>
        <w:t xml:space="preserve">perating </w:t>
      </w:r>
      <w:r w:rsidR="001D64FE">
        <w:rPr>
          <w:sz w:val="24"/>
        </w:rPr>
        <w:t>r</w:t>
      </w:r>
      <w:r w:rsidR="001D64FE" w:rsidRPr="002D1896">
        <w:rPr>
          <w:sz w:val="24"/>
        </w:rPr>
        <w:t xml:space="preserve">eserve </w:t>
      </w:r>
      <w:r w:rsidR="001D64FE">
        <w:rPr>
          <w:sz w:val="24"/>
        </w:rPr>
        <w:t>obligations and/or c</w:t>
      </w:r>
      <w:r w:rsidR="001D64FE" w:rsidRPr="002D1896">
        <w:rPr>
          <w:sz w:val="24"/>
        </w:rPr>
        <w:t>harges</w:t>
      </w:r>
      <w:r w:rsidR="001D64FE">
        <w:rPr>
          <w:sz w:val="24"/>
        </w:rPr>
        <w:t xml:space="preserve"> (including, but not limited to, (w) any real-time reserve charges, (x) any</w:t>
      </w:r>
      <w:r w:rsidR="001D64FE" w:rsidRPr="002D1896">
        <w:rPr>
          <w:sz w:val="24"/>
        </w:rPr>
        <w:t xml:space="preserve"> </w:t>
      </w:r>
      <w:r w:rsidR="001D64FE">
        <w:rPr>
          <w:sz w:val="24"/>
        </w:rPr>
        <w:t>f</w:t>
      </w:r>
      <w:r w:rsidR="001D64FE" w:rsidRPr="002D1896">
        <w:rPr>
          <w:sz w:val="24"/>
        </w:rPr>
        <w:t xml:space="preserve">orward </w:t>
      </w:r>
      <w:r w:rsidR="001D64FE">
        <w:rPr>
          <w:sz w:val="24"/>
        </w:rPr>
        <w:t>r</w:t>
      </w:r>
      <w:r w:rsidR="001D64FE" w:rsidRPr="002D1896">
        <w:rPr>
          <w:sz w:val="24"/>
        </w:rPr>
        <w:t>eserve charges</w:t>
      </w:r>
      <w:r w:rsidR="001D64FE">
        <w:rPr>
          <w:sz w:val="24"/>
        </w:rPr>
        <w:t>, (y) any charges associated with r</w:t>
      </w:r>
      <w:r w:rsidR="001D64FE" w:rsidRPr="002D1896">
        <w:rPr>
          <w:sz w:val="24"/>
        </w:rPr>
        <w:t xml:space="preserve">eserve </w:t>
      </w:r>
      <w:r w:rsidR="001D64FE">
        <w:rPr>
          <w:sz w:val="24"/>
        </w:rPr>
        <w:t xml:space="preserve">constraint penalty factors, and (z) </w:t>
      </w:r>
      <w:r w:rsidR="001D64FE" w:rsidRPr="002D1896">
        <w:rPr>
          <w:sz w:val="24"/>
        </w:rPr>
        <w:t xml:space="preserve"> </w:t>
      </w:r>
      <w:r w:rsidR="001D64FE">
        <w:rPr>
          <w:sz w:val="24"/>
        </w:rPr>
        <w:t>net commitment period compensation (</w:t>
      </w:r>
      <w:r w:rsidR="00143498">
        <w:rPr>
          <w:sz w:val="24"/>
        </w:rPr>
        <w:t>“</w:t>
      </w:r>
      <w:r w:rsidR="001D64FE">
        <w:rPr>
          <w:sz w:val="24"/>
        </w:rPr>
        <w:t>NCPC</w:t>
      </w:r>
      <w:r w:rsidR="00143498">
        <w:rPr>
          <w:sz w:val="24"/>
        </w:rPr>
        <w:t>”</w:t>
      </w:r>
      <w:r w:rsidR="001D64FE">
        <w:rPr>
          <w:sz w:val="24"/>
        </w:rPr>
        <w:t xml:space="preserve">) charges (other than  monthly fixed-cost charges paid to resources pursuant to </w:t>
      </w:r>
      <w:r w:rsidR="008B3927">
        <w:rPr>
          <w:sz w:val="24"/>
        </w:rPr>
        <w:t xml:space="preserve">reliability </w:t>
      </w:r>
      <w:r w:rsidR="001D64FE">
        <w:rPr>
          <w:sz w:val="24"/>
        </w:rPr>
        <w:t>agreements negotiated under Market Rule 1 Appendix A, Section III.A</w:t>
      </w:r>
      <w:r w:rsidR="005427B2">
        <w:rPr>
          <w:sz w:val="24"/>
        </w:rPr>
        <w:t>.</w:t>
      </w:r>
      <w:r w:rsidR="001D64FE">
        <w:rPr>
          <w:sz w:val="24"/>
        </w:rPr>
        <w:t xml:space="preserve">6 </w:t>
      </w:r>
      <w:r w:rsidR="001D64FE">
        <w:rPr>
          <w:sz w:val="24"/>
        </w:rPr>
        <w:lastRenderedPageBreak/>
        <w:t>and Exhibit 2), e</w:t>
      </w:r>
      <w:r w:rsidR="001D64FE" w:rsidRPr="002D1896">
        <w:rPr>
          <w:sz w:val="24"/>
        </w:rPr>
        <w:t xml:space="preserve">mergency </w:t>
      </w:r>
      <w:r w:rsidR="001D64FE">
        <w:rPr>
          <w:sz w:val="24"/>
        </w:rPr>
        <w:t>e</w:t>
      </w:r>
      <w:r w:rsidR="001D64FE" w:rsidRPr="002D1896">
        <w:rPr>
          <w:sz w:val="24"/>
        </w:rPr>
        <w:t xml:space="preserve">nergy charges, </w:t>
      </w:r>
      <w:r w:rsidR="001D64FE">
        <w:rPr>
          <w:sz w:val="24"/>
        </w:rPr>
        <w:t>i</w:t>
      </w:r>
      <w:r w:rsidR="001D64FE" w:rsidRPr="002D1896">
        <w:rPr>
          <w:sz w:val="24"/>
        </w:rPr>
        <w:t xml:space="preserve">nadvertent </w:t>
      </w:r>
      <w:r w:rsidR="001D64FE">
        <w:rPr>
          <w:sz w:val="24"/>
        </w:rPr>
        <w:t>e</w:t>
      </w:r>
      <w:r w:rsidR="001D64FE" w:rsidRPr="002D1896">
        <w:rPr>
          <w:sz w:val="24"/>
        </w:rPr>
        <w:t xml:space="preserve">nergy </w:t>
      </w:r>
      <w:r w:rsidR="001D64FE">
        <w:rPr>
          <w:sz w:val="24"/>
        </w:rPr>
        <w:t>r</w:t>
      </w:r>
      <w:r w:rsidR="001D64FE" w:rsidRPr="002D1896">
        <w:rPr>
          <w:sz w:val="24"/>
        </w:rPr>
        <w:t xml:space="preserve">evenue </w:t>
      </w:r>
      <w:r w:rsidR="001D64FE">
        <w:rPr>
          <w:sz w:val="24"/>
        </w:rPr>
        <w:t>c</w:t>
      </w:r>
      <w:r w:rsidR="001D64FE" w:rsidRPr="002D1896">
        <w:rPr>
          <w:sz w:val="24"/>
        </w:rPr>
        <w:t xml:space="preserve">harges, ISO Schedule 1 </w:t>
      </w:r>
      <w:r w:rsidR="001D64FE">
        <w:rPr>
          <w:sz w:val="24"/>
        </w:rPr>
        <w:t>c</w:t>
      </w:r>
      <w:r w:rsidR="001D64FE" w:rsidRPr="002D1896">
        <w:rPr>
          <w:sz w:val="24"/>
        </w:rPr>
        <w:t xml:space="preserve">harges </w:t>
      </w:r>
      <w:r w:rsidR="001D64FE">
        <w:rPr>
          <w:sz w:val="24"/>
        </w:rPr>
        <w:t>(</w:t>
      </w:r>
      <w:r w:rsidR="001D64FE" w:rsidRPr="002D1896">
        <w:rPr>
          <w:sz w:val="24"/>
        </w:rPr>
        <w:t xml:space="preserve">other than </w:t>
      </w:r>
      <w:r w:rsidR="001D64FE">
        <w:rPr>
          <w:sz w:val="24"/>
        </w:rPr>
        <w:t>ISO Schedule 1 charges</w:t>
      </w:r>
      <w:r w:rsidR="001D64FE" w:rsidRPr="002D1896">
        <w:rPr>
          <w:sz w:val="24"/>
        </w:rPr>
        <w:t xml:space="preserve"> that are both (</w:t>
      </w:r>
      <w:r w:rsidR="001D64FE">
        <w:rPr>
          <w:sz w:val="24"/>
        </w:rPr>
        <w:t>i) associated with the Buyer’s</w:t>
      </w:r>
      <w:r w:rsidR="001D64FE" w:rsidRPr="002D1896">
        <w:rPr>
          <w:sz w:val="24"/>
        </w:rPr>
        <w:t xml:space="preserve"> R</w:t>
      </w:r>
      <w:r w:rsidR="001D64FE">
        <w:rPr>
          <w:sz w:val="24"/>
        </w:rPr>
        <w:t xml:space="preserve">egional </w:t>
      </w:r>
      <w:r w:rsidR="001D64FE" w:rsidRPr="002D1896">
        <w:rPr>
          <w:sz w:val="24"/>
        </w:rPr>
        <w:t>N</w:t>
      </w:r>
      <w:r w:rsidR="001D64FE">
        <w:rPr>
          <w:sz w:val="24"/>
        </w:rPr>
        <w:t>etwork</w:t>
      </w:r>
      <w:r w:rsidR="001D64FE" w:rsidRPr="002D1896">
        <w:rPr>
          <w:sz w:val="24"/>
        </w:rPr>
        <w:t xml:space="preserve"> Service and (ii) allocated on the basis of </w:t>
      </w:r>
      <w:r w:rsidR="001D64FE">
        <w:rPr>
          <w:sz w:val="24"/>
        </w:rPr>
        <w:t xml:space="preserve">Regional </w:t>
      </w:r>
      <w:r w:rsidR="001D64FE" w:rsidRPr="002D1896">
        <w:rPr>
          <w:sz w:val="24"/>
        </w:rPr>
        <w:t>Network Load</w:t>
      </w:r>
      <w:r w:rsidR="001D64FE">
        <w:rPr>
          <w:sz w:val="24"/>
        </w:rPr>
        <w:t>)</w:t>
      </w:r>
      <w:r w:rsidR="001D64FE" w:rsidRPr="002D1896">
        <w:rPr>
          <w:sz w:val="24"/>
        </w:rPr>
        <w:t xml:space="preserve">,  ISO Schedule 2 </w:t>
      </w:r>
      <w:r w:rsidR="001D64FE">
        <w:rPr>
          <w:sz w:val="24"/>
        </w:rPr>
        <w:t>c</w:t>
      </w:r>
      <w:r w:rsidR="001D64FE" w:rsidRPr="002D1896">
        <w:rPr>
          <w:sz w:val="24"/>
        </w:rPr>
        <w:t xml:space="preserve">harges, ISO Schedule 3 </w:t>
      </w:r>
      <w:r w:rsidR="001D64FE">
        <w:rPr>
          <w:sz w:val="24"/>
        </w:rPr>
        <w:t>c</w:t>
      </w:r>
      <w:r w:rsidR="001D64FE" w:rsidRPr="002D1896">
        <w:rPr>
          <w:sz w:val="24"/>
        </w:rPr>
        <w:t xml:space="preserve">harges, </w:t>
      </w:r>
      <w:r w:rsidR="001D64FE">
        <w:rPr>
          <w:sz w:val="24"/>
        </w:rPr>
        <w:t>d</w:t>
      </w:r>
      <w:r w:rsidR="001D64FE" w:rsidRPr="002D1896">
        <w:rPr>
          <w:sz w:val="24"/>
        </w:rPr>
        <w:t>ay-</w:t>
      </w:r>
      <w:r w:rsidR="001D64FE">
        <w:rPr>
          <w:sz w:val="24"/>
        </w:rPr>
        <w:t>a</w:t>
      </w:r>
      <w:r w:rsidR="001D64FE" w:rsidRPr="002D1896">
        <w:rPr>
          <w:sz w:val="24"/>
        </w:rPr>
        <w:t xml:space="preserve">head </w:t>
      </w:r>
      <w:r w:rsidR="001D64FE">
        <w:rPr>
          <w:sz w:val="24"/>
        </w:rPr>
        <w:t>e</w:t>
      </w:r>
      <w:r w:rsidR="001D64FE" w:rsidRPr="002D1896">
        <w:rPr>
          <w:sz w:val="24"/>
        </w:rPr>
        <w:t xml:space="preserve">nergy </w:t>
      </w:r>
      <w:r w:rsidR="001D64FE">
        <w:rPr>
          <w:sz w:val="24"/>
        </w:rPr>
        <w:t>m</w:t>
      </w:r>
      <w:r w:rsidR="001D64FE" w:rsidRPr="002D1896">
        <w:rPr>
          <w:sz w:val="24"/>
        </w:rPr>
        <w:t xml:space="preserve">arket </w:t>
      </w:r>
      <w:r w:rsidR="001D64FE">
        <w:rPr>
          <w:sz w:val="24"/>
        </w:rPr>
        <w:t>c</w:t>
      </w:r>
      <w:r w:rsidR="001D64FE" w:rsidRPr="002D1896">
        <w:rPr>
          <w:sz w:val="24"/>
        </w:rPr>
        <w:t xml:space="preserve">harges, and </w:t>
      </w:r>
      <w:r w:rsidR="001D64FE">
        <w:rPr>
          <w:sz w:val="24"/>
        </w:rPr>
        <w:t>r</w:t>
      </w:r>
      <w:r w:rsidR="001D64FE" w:rsidRPr="002D1896">
        <w:rPr>
          <w:sz w:val="24"/>
        </w:rPr>
        <w:t>eal-</w:t>
      </w:r>
      <w:r w:rsidR="001D64FE">
        <w:rPr>
          <w:sz w:val="24"/>
        </w:rPr>
        <w:t>t</w:t>
      </w:r>
      <w:r w:rsidR="001D64FE" w:rsidRPr="002D1896">
        <w:rPr>
          <w:sz w:val="24"/>
        </w:rPr>
        <w:t xml:space="preserve">ime </w:t>
      </w:r>
      <w:r w:rsidR="001D64FE">
        <w:rPr>
          <w:sz w:val="24"/>
        </w:rPr>
        <w:t>e</w:t>
      </w:r>
      <w:r w:rsidR="001D64FE" w:rsidRPr="002D1896">
        <w:rPr>
          <w:sz w:val="24"/>
        </w:rPr>
        <w:t xml:space="preserve">nergy </w:t>
      </w:r>
      <w:r w:rsidR="001D64FE">
        <w:rPr>
          <w:sz w:val="24"/>
        </w:rPr>
        <w:t>m</w:t>
      </w:r>
      <w:r w:rsidR="001D64FE" w:rsidRPr="002D1896">
        <w:rPr>
          <w:sz w:val="24"/>
        </w:rPr>
        <w:t xml:space="preserve">arket </w:t>
      </w:r>
      <w:r w:rsidR="001D64FE">
        <w:rPr>
          <w:sz w:val="24"/>
        </w:rPr>
        <w:t>c</w:t>
      </w:r>
      <w:r w:rsidR="001D64FE" w:rsidRPr="002D1896">
        <w:rPr>
          <w:sz w:val="24"/>
        </w:rPr>
        <w:t xml:space="preserve">harges at the nodes, if any, and if none, the zones representing the actual locations of the meters of </w:t>
      </w:r>
      <w:r w:rsidR="001D64FE">
        <w:rPr>
          <w:sz w:val="24"/>
        </w:rPr>
        <w:t>the Default Service C</w:t>
      </w:r>
      <w:r w:rsidR="001D64FE" w:rsidRPr="002D1896">
        <w:rPr>
          <w:sz w:val="24"/>
        </w:rPr>
        <w:t>ustomers, and any other requirements, market products, expenses and charges imposed by NEPOOL or the ISO, as they may be in effect from time to time related to the provision and</w:t>
      </w:r>
      <w:r w:rsidR="001D64FE">
        <w:rPr>
          <w:sz w:val="24"/>
        </w:rPr>
        <w:t>/or</w:t>
      </w:r>
      <w:r w:rsidR="001D64FE" w:rsidRPr="002D1896">
        <w:rPr>
          <w:sz w:val="24"/>
        </w:rPr>
        <w:t xml:space="preserve"> delivery of Requirements to and including the Delivery Point</w:t>
      </w:r>
      <w:r w:rsidR="001D64FE">
        <w:rPr>
          <w:sz w:val="24"/>
        </w:rPr>
        <w:t>.  Except as otherwise specifically excluded in this paragraph, Seller’s responsibility for costs and charges shall be without regard to the manner in which they are allocated by NEPOOL or the ISO.</w:t>
      </w:r>
    </w:p>
    <w:p w14:paraId="09E141B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1A2EDF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028FC01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(d)</w:t>
      </w:r>
      <w:r>
        <w:rPr>
          <w:sz w:val="24"/>
        </w:rPr>
        <w:tab/>
      </w:r>
      <w:r w:rsidRPr="002D1896">
        <w:rPr>
          <w:sz w:val="24"/>
        </w:rPr>
        <w:t xml:space="preserve">Seller shall be responsible for all costs and components thereof of any Locational Marginal Prices to provide </w:t>
      </w:r>
      <w:r>
        <w:rPr>
          <w:sz w:val="24"/>
        </w:rPr>
        <w:t>Default Service (during the applicable Delivery Term)</w:t>
      </w:r>
      <w:r w:rsidRPr="002D1896">
        <w:rPr>
          <w:sz w:val="24"/>
        </w:rPr>
        <w:t xml:space="preserve">, including its delivery to the Delivery Point. These components include the </w:t>
      </w:r>
      <w:r>
        <w:rPr>
          <w:sz w:val="24"/>
        </w:rPr>
        <w:t>e</w:t>
      </w:r>
      <w:r w:rsidRPr="002D1896">
        <w:rPr>
          <w:sz w:val="24"/>
        </w:rPr>
        <w:t xml:space="preserve">nergy </w:t>
      </w:r>
      <w:r>
        <w:rPr>
          <w:sz w:val="24"/>
        </w:rPr>
        <w:t>c</w:t>
      </w:r>
      <w:r w:rsidRPr="002D1896">
        <w:rPr>
          <w:sz w:val="24"/>
        </w:rPr>
        <w:t xml:space="preserve">omponent, </w:t>
      </w:r>
      <w:r>
        <w:rPr>
          <w:sz w:val="24"/>
        </w:rPr>
        <w:t>l</w:t>
      </w:r>
      <w:r w:rsidRPr="002D1896">
        <w:rPr>
          <w:sz w:val="24"/>
        </w:rPr>
        <w:t xml:space="preserve">oss </w:t>
      </w:r>
      <w:r>
        <w:rPr>
          <w:sz w:val="24"/>
        </w:rPr>
        <w:t>c</w:t>
      </w:r>
      <w:r w:rsidRPr="002D1896">
        <w:rPr>
          <w:sz w:val="24"/>
        </w:rPr>
        <w:t xml:space="preserve">omponent, and </w:t>
      </w:r>
      <w:r>
        <w:rPr>
          <w:sz w:val="24"/>
        </w:rPr>
        <w:t>c</w:t>
      </w:r>
      <w:r w:rsidRPr="002D1896">
        <w:rPr>
          <w:sz w:val="24"/>
        </w:rPr>
        <w:t xml:space="preserve">ongestion </w:t>
      </w:r>
      <w:r>
        <w:rPr>
          <w:sz w:val="24"/>
        </w:rPr>
        <w:t>c</w:t>
      </w:r>
      <w:r w:rsidRPr="002D1896">
        <w:rPr>
          <w:sz w:val="24"/>
        </w:rPr>
        <w:t>omponent.</w:t>
      </w:r>
    </w:p>
    <w:p w14:paraId="5FC94EB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8DE38FF"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(e)</w:t>
      </w:r>
      <w:r>
        <w:rPr>
          <w:sz w:val="24"/>
        </w:rPr>
        <w:tab/>
      </w:r>
      <w:r w:rsidRPr="002D1896">
        <w:rPr>
          <w:sz w:val="24"/>
        </w:rPr>
        <w:t xml:space="preserve">Seller shall be responsible for all </w:t>
      </w:r>
      <w:r>
        <w:rPr>
          <w:sz w:val="24"/>
        </w:rPr>
        <w:t>c</w:t>
      </w:r>
      <w:r w:rsidRPr="002D1896">
        <w:rPr>
          <w:sz w:val="24"/>
        </w:rPr>
        <w:t xml:space="preserve">ongestion </w:t>
      </w:r>
      <w:r>
        <w:rPr>
          <w:sz w:val="24"/>
        </w:rPr>
        <w:t>c</w:t>
      </w:r>
      <w:r w:rsidRPr="002D1896">
        <w:rPr>
          <w:sz w:val="24"/>
        </w:rPr>
        <w:t xml:space="preserve">harges for delivery to the actual meters of </w:t>
      </w:r>
      <w:r>
        <w:rPr>
          <w:sz w:val="24"/>
        </w:rPr>
        <w:t xml:space="preserve">Default Service </w:t>
      </w:r>
      <w:r w:rsidRPr="002D1896">
        <w:rPr>
          <w:sz w:val="24"/>
        </w:rPr>
        <w:t>Customers</w:t>
      </w:r>
      <w:r>
        <w:rPr>
          <w:sz w:val="24"/>
        </w:rPr>
        <w:t xml:space="preserve"> (during the applicable Delivery Term)</w:t>
      </w:r>
      <w:r w:rsidRPr="002D1896">
        <w:rPr>
          <w:sz w:val="24"/>
        </w:rPr>
        <w:t xml:space="preserve">.  </w:t>
      </w:r>
    </w:p>
    <w:p w14:paraId="103D700C"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00034EF" w14:textId="77777777" w:rsidR="00826BFB" w:rsidRDefault="00825027" w:rsidP="00825027">
      <w:pPr>
        <w:pStyle w:val="BodyText"/>
        <w:tabs>
          <w:tab w:val="clear" w:pos="1440"/>
          <w:tab w:val="num" w:pos="1320"/>
        </w:tabs>
      </w:pPr>
      <w:r>
        <w:tab/>
        <w:t>(f)</w:t>
      </w:r>
      <w:r>
        <w:tab/>
      </w:r>
      <w:r w:rsidR="000F47AD" w:rsidRPr="002D1896">
        <w:t>Seller shall utilize the NE</w:t>
      </w:r>
      <w:r w:rsidR="00F97F89">
        <w:t>POOL</w:t>
      </w:r>
      <w:r w:rsidR="000F47AD" w:rsidRPr="002D1896">
        <w:t xml:space="preserve">-GIS to transfer </w:t>
      </w:r>
      <w:r w:rsidR="000F47AD">
        <w:t xml:space="preserve">the quantity of MA New Renewable Generation </w:t>
      </w:r>
      <w:r w:rsidR="000F47AD" w:rsidRPr="002D1896">
        <w:t xml:space="preserve">Certificates </w:t>
      </w:r>
      <w:r w:rsidR="000F47AD">
        <w:t xml:space="preserve">equal to the RPS Requirement </w:t>
      </w:r>
      <w:r w:rsidR="000F47AD" w:rsidRPr="002D1896">
        <w:t xml:space="preserve">to the account </w:t>
      </w:r>
      <w:r w:rsidR="000F47AD">
        <w:t>within the NE</w:t>
      </w:r>
      <w:r w:rsidR="00F97F89">
        <w:t>POOL</w:t>
      </w:r>
      <w:r w:rsidR="000F47AD">
        <w:t>-GIS designated by the Buyer</w:t>
      </w:r>
      <w:r w:rsidR="000F47AD" w:rsidRPr="002D1896">
        <w:t xml:space="preserve">.  </w:t>
      </w:r>
      <w:r w:rsidR="000F47AD">
        <w:t>Seller may satisfy the Aggregate RPS Requirement</w:t>
      </w:r>
      <w:r w:rsidR="000F47AD" w:rsidRPr="002D1896">
        <w:t xml:space="preserve"> </w:t>
      </w:r>
      <w:r w:rsidR="000F47AD">
        <w:t xml:space="preserve">at any time during the Delivery Term for a Confirmation provided such delivery occurs at least five (5) Business Days </w:t>
      </w:r>
      <w:r w:rsidR="000F47AD" w:rsidRPr="002D1896">
        <w:t>prior to the close of the applicable Trading Period</w:t>
      </w:r>
      <w:r w:rsidR="000F47AD">
        <w:t xml:space="preserve"> associated with the Delivery Term; provided further, however, that the total number of MA New Renewable Generation Certificates shall not exceed the Aggregate RPS Requirement for a Transaction.</w:t>
      </w:r>
      <w:r w:rsidR="00826BFB" w:rsidRPr="002D1896">
        <w:t>.</w:t>
      </w:r>
    </w:p>
    <w:p w14:paraId="42FB6D9F" w14:textId="77777777" w:rsidR="00826BFB" w:rsidRDefault="00826BFB" w:rsidP="00826BFB">
      <w:pPr>
        <w:pStyle w:val="BodyText"/>
        <w:tabs>
          <w:tab w:val="clear" w:pos="1440"/>
        </w:tabs>
      </w:pPr>
    </w:p>
    <w:p w14:paraId="42A93A76" w14:textId="77777777" w:rsidR="00826BFB" w:rsidRPr="002D1896" w:rsidRDefault="00825027" w:rsidP="00825027">
      <w:pPr>
        <w:pStyle w:val="BodyText"/>
        <w:tabs>
          <w:tab w:val="clear" w:pos="1440"/>
          <w:tab w:val="left" w:pos="1260"/>
        </w:tabs>
      </w:pPr>
      <w:r>
        <w:tab/>
        <w:t>(g)</w:t>
      </w:r>
      <w:r>
        <w:tab/>
      </w:r>
      <w:r w:rsidR="00826BFB">
        <w:t>Seller shall notify Buyer within one Business Day of receipt of notice of termination from the ISO or event of default or similar occurrence under the Market Participant Service Agreement.</w:t>
      </w:r>
    </w:p>
    <w:p w14:paraId="7134A89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14:paraId="0C33AB8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472BD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5.</w:t>
      </w:r>
      <w:r>
        <w:rPr>
          <w:b/>
          <w:sz w:val="24"/>
        </w:rPr>
        <w:tab/>
      </w:r>
      <w:r>
        <w:rPr>
          <w:b/>
          <w:sz w:val="24"/>
        </w:rPr>
        <w:tab/>
        <w:t>AMOUNT, BILLING and PAYMENT</w:t>
      </w:r>
    </w:p>
    <w:p w14:paraId="06697E8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277CA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5.1</w:t>
      </w:r>
      <w:r>
        <w:rPr>
          <w:sz w:val="24"/>
        </w:rPr>
        <w:tab/>
      </w:r>
      <w:r>
        <w:rPr>
          <w:sz w:val="24"/>
          <w:u w:val="single"/>
        </w:rPr>
        <w:t>Amount</w:t>
      </w:r>
    </w:p>
    <w:p w14:paraId="3DE4C47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51E7DE" w14:textId="77777777" w:rsidR="00826BFB" w:rsidRPr="002D1896" w:rsidRDefault="00826BFB" w:rsidP="00826BFB">
      <w:pPr>
        <w:pStyle w:val="BodyTextIndent3"/>
        <w:tabs>
          <w:tab w:val="clear" w:pos="1440"/>
          <w:tab w:val="left" w:pos="720"/>
        </w:tabs>
        <w:ind w:left="0"/>
      </w:pPr>
      <w:r>
        <w:tab/>
        <w:t>The amount payable by the Buyer to Seller shall be the sum of the amounts due under all applicable Transactions.</w:t>
      </w:r>
    </w:p>
    <w:p w14:paraId="3D38F2EF" w14:textId="77777777" w:rsidR="00826BFB" w:rsidRDefault="00826BFB" w:rsidP="00826BFB">
      <w:pPr>
        <w:pStyle w:val="BodyText"/>
      </w:pPr>
    </w:p>
    <w:p w14:paraId="4CCC9902" w14:textId="77777777" w:rsidR="00826BFB" w:rsidRDefault="00826BFB" w:rsidP="00826BFB">
      <w:pPr>
        <w:pStyle w:val="BodyText"/>
      </w:pPr>
      <w:r>
        <w:t>Section 5.2</w:t>
      </w:r>
      <w:r>
        <w:tab/>
        <w:t>Billing and Payment</w:t>
      </w:r>
    </w:p>
    <w:p w14:paraId="6016C7ED" w14:textId="77777777" w:rsidR="00826BFB" w:rsidRDefault="00826BFB" w:rsidP="00826BFB">
      <w:pPr>
        <w:pStyle w:val="BodyText"/>
      </w:pPr>
    </w:p>
    <w:p w14:paraId="6500C602"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(a)</w:t>
      </w:r>
      <w:r w:rsidRPr="002D1896">
        <w:rPr>
          <w:sz w:val="24"/>
        </w:rPr>
        <w:tab/>
        <w:t xml:space="preserve">On or before the tenth (10th) day of each month during the </w:t>
      </w:r>
      <w:r>
        <w:rPr>
          <w:sz w:val="24"/>
        </w:rPr>
        <w:t>Term</w:t>
      </w:r>
      <w:r w:rsidRPr="002D1896">
        <w:rPr>
          <w:sz w:val="24"/>
        </w:rPr>
        <w:t xml:space="preserve">, Seller shall calculate the amount due and payable to Seller </w:t>
      </w:r>
      <w:r w:rsidR="00825027">
        <w:rPr>
          <w:sz w:val="24"/>
        </w:rPr>
        <w:t>pursuant to</w:t>
      </w:r>
      <w:r w:rsidR="00D54F75">
        <w:rPr>
          <w:sz w:val="24"/>
        </w:rPr>
        <w:t xml:space="preserve"> Section 5.1 </w:t>
      </w:r>
      <w:r w:rsidRPr="002D1896">
        <w:rPr>
          <w:sz w:val="24"/>
        </w:rPr>
        <w:t xml:space="preserve">with respect to the preceding month (the "Calculation").  Seller shall provide the Calculation to the </w:t>
      </w:r>
      <w:r>
        <w:rPr>
          <w:sz w:val="24"/>
        </w:rPr>
        <w:t>Buyer</w:t>
      </w:r>
      <w:r w:rsidRPr="002D1896">
        <w:rPr>
          <w:sz w:val="24"/>
        </w:rPr>
        <w:t xml:space="preserve"> and such Calculation shall include sufficient detail for the </w:t>
      </w:r>
      <w:r>
        <w:rPr>
          <w:sz w:val="24"/>
        </w:rPr>
        <w:t>Buyer</w:t>
      </w:r>
      <w:r w:rsidRPr="002D1896">
        <w:rPr>
          <w:sz w:val="24"/>
        </w:rPr>
        <w:t xml:space="preserve"> to verify its formulation and computation.  Calculations under this paragraph shall be subject to recalculation in accordance with Article 6 and shall be subject to adjustment (positive or negative) based upon such recalculation (a "Reconciliation Adjustment"). Seller shall promptly calculate the Reconciliation </w:t>
      </w:r>
      <w:r w:rsidRPr="002D1896">
        <w:rPr>
          <w:sz w:val="24"/>
        </w:rPr>
        <w:lastRenderedPageBreak/>
        <w:t xml:space="preserve">Adjustment upon receiving data described in Section 6.3 and shall include the adjustment, if any, in the next month's Invoice.  A Reconciliation Adjustment based upon a change in the quantity for an earlier month shall be calculated using the applicable Contract Rate for the month in which the Delivered Energy was received. </w:t>
      </w:r>
    </w:p>
    <w:p w14:paraId="69B91EAE"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DDADEE3"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(b)</w:t>
      </w:r>
      <w:r w:rsidRPr="002D1896">
        <w:rPr>
          <w:sz w:val="24"/>
        </w:rPr>
        <w:tab/>
      </w:r>
      <w:r>
        <w:rPr>
          <w:sz w:val="24"/>
        </w:rPr>
        <w:t xml:space="preserve">Seller shall submit to the Buyer an invoice with such Calculation as provided for in paragraph (a) of this Section (the “Invoice”) and the respective amounts due under this Master Power Agreement not later than the tenth (10th) day of each month.  </w:t>
      </w:r>
      <w:r w:rsidRPr="002D1896">
        <w:rPr>
          <w:sz w:val="24"/>
        </w:rPr>
        <w:t xml:space="preserve">The </w:t>
      </w:r>
      <w:r>
        <w:rPr>
          <w:sz w:val="24"/>
        </w:rPr>
        <w:t>Buyer</w:t>
      </w:r>
      <w:r w:rsidRPr="002D1896">
        <w:rPr>
          <w:sz w:val="24"/>
        </w:rPr>
        <w:t xml:space="preserve"> shall pay Seller the amount of the Invoice (including the Reconciliation Adjustment, if any, as a debit or credit) less any amounts disputed in accordance with Section 5.3, on or before the </w:t>
      </w:r>
      <w:r w:rsidR="00F20373">
        <w:rPr>
          <w:sz w:val="24"/>
        </w:rPr>
        <w:t>later of the twentieth (20</w:t>
      </w:r>
      <w:r w:rsidR="00F20373" w:rsidRPr="00F20373">
        <w:rPr>
          <w:sz w:val="24"/>
          <w:vertAlign w:val="superscript"/>
        </w:rPr>
        <w:t>th</w:t>
      </w:r>
      <w:r w:rsidR="00F20373">
        <w:rPr>
          <w:sz w:val="24"/>
        </w:rPr>
        <w:t>)</w:t>
      </w:r>
      <w:r w:rsidRPr="002D1896">
        <w:rPr>
          <w:sz w:val="24"/>
        </w:rPr>
        <w:t xml:space="preserve"> day </w:t>
      </w:r>
      <w:r w:rsidR="00F20373">
        <w:rPr>
          <w:sz w:val="24"/>
        </w:rPr>
        <w:t xml:space="preserve">of the month or then (10) Business Days </w:t>
      </w:r>
      <w:r w:rsidRPr="002D1896">
        <w:rPr>
          <w:sz w:val="24"/>
        </w:rPr>
        <w:t xml:space="preserve">after receiving the Invoice (the "Due Date").  Except for amounts disputed in accordance with Section 5.3, if all or any part of the Invoice remains unpaid after the Due Date, interest shall accrue after but not including the Due Date and be payable to Seller on such unpaid amount at </w:t>
      </w:r>
      <w:r>
        <w:rPr>
          <w:sz w:val="24"/>
        </w:rPr>
        <w:t>the Interest Rate</w:t>
      </w:r>
      <w:r w:rsidRPr="002D1896">
        <w:rPr>
          <w:sz w:val="24"/>
        </w:rPr>
        <w:t xml:space="preserve"> in effect on the Due Date.  The Due Date for a Reconciliation Adjustment shall be the Due Date of the Invoice in which it is included.</w:t>
      </w:r>
    </w:p>
    <w:p w14:paraId="50A596F6"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9D35CD"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(c)</w:t>
      </w:r>
      <w:r w:rsidRPr="002D1896">
        <w:rPr>
          <w:sz w:val="24"/>
        </w:rPr>
        <w:tab/>
        <w:t xml:space="preserve"> Each Party shall notify the other Party upon becoming aware of an error in an Invoice, Calculation or Reconciliation Adjustment (whether the amount is paid or not) and Seller shall promptly issue a corrected Invoice.  Overpayments shall be returned by the receiving Party upon request or deducted by the receiving Party from subsequent invoices, with interest accrued at the Interest Rate from the date of the receipt of the overpayment until the date paid or deducted. </w:t>
      </w:r>
    </w:p>
    <w:p w14:paraId="592602E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2249C3C4" w14:textId="77777777" w:rsidR="00826BFB" w:rsidRDefault="00826BFB" w:rsidP="00826BFB">
      <w:pPr>
        <w:ind w:firstLine="720"/>
        <w:rPr>
          <w:sz w:val="24"/>
        </w:rPr>
      </w:pPr>
      <w:r>
        <w:rPr>
          <w:sz w:val="24"/>
        </w:rPr>
        <w:t>Section 5.3</w:t>
      </w:r>
      <w:r>
        <w:rPr>
          <w:sz w:val="24"/>
        </w:rPr>
        <w:tab/>
      </w:r>
      <w:r>
        <w:rPr>
          <w:sz w:val="24"/>
          <w:u w:val="single"/>
        </w:rPr>
        <w:t>Challenge to Invoices</w:t>
      </w:r>
      <w:r>
        <w:rPr>
          <w:sz w:val="24"/>
        </w:rPr>
        <w:t xml:space="preserve">  </w:t>
      </w:r>
    </w:p>
    <w:p w14:paraId="02E7EF01" w14:textId="77777777" w:rsidR="00826BFB" w:rsidRDefault="00826BFB" w:rsidP="00826BFB">
      <w:pPr>
        <w:rPr>
          <w:sz w:val="24"/>
        </w:rPr>
      </w:pPr>
    </w:p>
    <w:p w14:paraId="16C8A0B4"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Unless otherwise agreed: (i) either Party may challenge, in writing, the accuracy of Calculations, Invoices or Reconciliation Adjustments (or the data utilized in the forgoing ) no later than twenty-four (24) months after the Due Date of the Invoice in which the disputed information is contained; (ii) if a Party does not challenge the accuracy within such twenty-four (24) month period, such Invoice shall be binding upon that Party and shall not be subject to challenge.  If an Invoice is paid and thereafter the payment or the Invoice on which the payment was based is disputed, upon notice of dispute, the Party receiving payment shall hold the amount in dispute in escrow for the benefit of the prevailing Party until the resolution of such dispute.  If any amount in dispute is ultimately determined (under the terms herein) to be due to the other Party, it shall be paid or returned (as the case may be) to the other Party within three (3)  Business Days of such determination along with interest accrued at the Interest Rate from the (i) date due and owing in accordance with the Invoice until the date paid or (ii) if the amount was paid and is to be returned, from the date paid, until the date returned.</w:t>
      </w:r>
    </w:p>
    <w:p w14:paraId="29C9DAB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FD9116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5.4</w:t>
      </w:r>
      <w:r>
        <w:rPr>
          <w:sz w:val="24"/>
        </w:rPr>
        <w:tab/>
      </w:r>
      <w:r>
        <w:rPr>
          <w:sz w:val="24"/>
          <w:u w:val="single"/>
        </w:rPr>
        <w:t>Taxes, Fees and Levies</w:t>
      </w:r>
    </w:p>
    <w:p w14:paraId="057D4B4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BC9DE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 xml:space="preserve">Seller shall be obligated to pay all present and future taxes, fees and levies (“Taxes”) which may be assessed by any entity upon the Seller's </w:t>
      </w:r>
      <w:r>
        <w:rPr>
          <w:sz w:val="24"/>
        </w:rPr>
        <w:t>performance</w:t>
      </w:r>
      <w:r w:rsidRPr="002D1896">
        <w:rPr>
          <w:sz w:val="24"/>
        </w:rPr>
        <w:t xml:space="preserve"> under this Agreement including but not limited </w:t>
      </w:r>
      <w:r>
        <w:rPr>
          <w:sz w:val="24"/>
        </w:rPr>
        <w:t>to</w:t>
      </w:r>
      <w:r w:rsidRPr="002D1896">
        <w:rPr>
          <w:sz w:val="24"/>
        </w:rPr>
        <w:t xml:space="preserve"> the purchase and sale of </w:t>
      </w:r>
      <w:r>
        <w:rPr>
          <w:sz w:val="24"/>
        </w:rPr>
        <w:t>Requirements</w:t>
      </w:r>
      <w:r w:rsidRPr="002D1896">
        <w:rPr>
          <w:sz w:val="24"/>
        </w:rPr>
        <w:t xml:space="preserve"> </w:t>
      </w:r>
      <w:r>
        <w:rPr>
          <w:sz w:val="24"/>
        </w:rPr>
        <w:t xml:space="preserve">and MA New Renewable Generation Certificates </w:t>
      </w:r>
      <w:r w:rsidRPr="002D1896">
        <w:rPr>
          <w:sz w:val="24"/>
        </w:rPr>
        <w:t xml:space="preserve">to </w:t>
      </w:r>
      <w:r>
        <w:rPr>
          <w:sz w:val="24"/>
        </w:rPr>
        <w:t>t</w:t>
      </w:r>
      <w:r w:rsidRPr="002D1896">
        <w:rPr>
          <w:sz w:val="24"/>
        </w:rPr>
        <w:t xml:space="preserve">he </w:t>
      </w:r>
      <w:r>
        <w:rPr>
          <w:sz w:val="24"/>
        </w:rPr>
        <w:t>Buyer, if any</w:t>
      </w:r>
      <w:r w:rsidRPr="002D1896">
        <w:rPr>
          <w:sz w:val="24"/>
        </w:rPr>
        <w:t xml:space="preserve">.  Seller </w:t>
      </w:r>
      <w:r>
        <w:rPr>
          <w:sz w:val="24"/>
        </w:rPr>
        <w:t>shall</w:t>
      </w:r>
      <w:r w:rsidRPr="002D1896">
        <w:rPr>
          <w:sz w:val="24"/>
        </w:rPr>
        <w:t xml:space="preserve"> pay all Taxes with respect to the Requirements</w:t>
      </w:r>
      <w:r>
        <w:rPr>
          <w:sz w:val="24"/>
        </w:rPr>
        <w:t xml:space="preserve"> </w:t>
      </w:r>
      <w:r w:rsidRPr="002D1896">
        <w:rPr>
          <w:sz w:val="24"/>
        </w:rPr>
        <w:t xml:space="preserve">up </w:t>
      </w:r>
      <w:r>
        <w:rPr>
          <w:sz w:val="24"/>
        </w:rPr>
        <w:t xml:space="preserve">to </w:t>
      </w:r>
      <w:r w:rsidRPr="002D1896">
        <w:rPr>
          <w:sz w:val="24"/>
        </w:rPr>
        <w:t xml:space="preserve">and at the Delivery Point, and the </w:t>
      </w:r>
      <w:r>
        <w:rPr>
          <w:sz w:val="24"/>
        </w:rPr>
        <w:t>Buyer</w:t>
      </w:r>
      <w:r w:rsidRPr="002D1896">
        <w:rPr>
          <w:sz w:val="24"/>
        </w:rPr>
        <w:t xml:space="preserve"> will pay all Taxes with respect to the Requirements after the Delivery Point.  All Requirements, including electricity and other related market products delivered hereunder by Seller to the </w:t>
      </w:r>
      <w:r>
        <w:rPr>
          <w:sz w:val="24"/>
        </w:rPr>
        <w:t>Buyer</w:t>
      </w:r>
      <w:r w:rsidRPr="002D1896">
        <w:rPr>
          <w:sz w:val="24"/>
        </w:rPr>
        <w:t xml:space="preserve"> shall be sales for resale with the </w:t>
      </w:r>
      <w:r>
        <w:rPr>
          <w:sz w:val="24"/>
        </w:rPr>
        <w:t>Buyer</w:t>
      </w:r>
      <w:r w:rsidRPr="002D1896">
        <w:rPr>
          <w:sz w:val="24"/>
        </w:rPr>
        <w:t xml:space="preserve"> reselling such electricity and products.</w:t>
      </w:r>
    </w:p>
    <w:p w14:paraId="0901B37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14E4681" w14:textId="77777777" w:rsidR="00826BFB" w:rsidRDefault="00826BFB" w:rsidP="00826BFB">
      <w:pPr>
        <w:pStyle w:val="BodyTextIndent"/>
        <w:tabs>
          <w:tab w:val="left" w:pos="2160"/>
        </w:tabs>
        <w:ind w:left="0"/>
        <w:rPr>
          <w:b/>
          <w:u w:val="single"/>
        </w:rPr>
      </w:pPr>
      <w:r>
        <w:rPr>
          <w:b/>
        </w:rPr>
        <w:tab/>
      </w:r>
      <w:r>
        <w:t>Section 5.5</w:t>
      </w:r>
      <w:r>
        <w:rPr>
          <w:b/>
        </w:rPr>
        <w:tab/>
      </w:r>
      <w:r>
        <w:rPr>
          <w:u w:val="single"/>
        </w:rPr>
        <w:t>Netting and Setoff</w:t>
      </w:r>
    </w:p>
    <w:p w14:paraId="52F382C7" w14:textId="77777777" w:rsidR="00826BFB" w:rsidRDefault="00826BFB" w:rsidP="00826BFB">
      <w:pPr>
        <w:pStyle w:val="BodyTextIndent"/>
        <w:ind w:left="0"/>
        <w:rPr>
          <w:b/>
          <w:u w:val="single"/>
        </w:rPr>
      </w:pPr>
    </w:p>
    <w:p w14:paraId="62ECE3CF" w14:textId="77777777" w:rsidR="00826BFB" w:rsidRPr="002D1896" w:rsidRDefault="00826BFB" w:rsidP="00826BFB">
      <w:pPr>
        <w:pStyle w:val="BodyText"/>
      </w:pPr>
      <w:r>
        <w:tab/>
      </w:r>
      <w:r w:rsidRPr="002D1896">
        <w:t xml:space="preserve">Except for security provided pursuant to </w:t>
      </w:r>
      <w:r>
        <w:t>this Agreement</w:t>
      </w:r>
      <w:r w:rsidRPr="002D1896">
        <w:t xml:space="preserve"> (which shall not be considered for purposes of this Section 5.5) and unless otherwise specified in another agreement between the Parties, if the Parties are required to pay an amount </w:t>
      </w:r>
      <w:r w:rsidR="000F47AD">
        <w:t>o</w:t>
      </w:r>
      <w:r w:rsidR="000F47AD" w:rsidRPr="002D1896">
        <w:t xml:space="preserve">n the same </w:t>
      </w:r>
      <w:r w:rsidR="000F47AD">
        <w:t>date</w:t>
      </w:r>
      <w:r w:rsidR="00825027">
        <w:t xml:space="preserve"> </w:t>
      </w:r>
      <w:r w:rsidRPr="002D1896">
        <w:t xml:space="preserve">each to the other under this Agreement or any other agreement between the Parties, or if any costs that are a Party’s responsibility under this Agreement are incorrectly or inappropriately charged to the Party by the ISO, such amounts shall be netted, and the Party owing the greater aggregate amount shall pay to the other Party any difference between the amounts owed.  Each Party reserves all rights, setoffs, counterclaims and other remedies and defenses (to the extent not expressly herein or therein waived or denied) that such Party has or to which such Party may be entitled arising from or out of this Agreement or the other agreement.  Further, if the </w:t>
      </w:r>
      <w:r>
        <w:t>Buyer</w:t>
      </w:r>
      <w:r w:rsidRPr="002D1896">
        <w:t xml:space="preserve"> incur</w:t>
      </w:r>
      <w:r>
        <w:t>s</w:t>
      </w:r>
      <w:r w:rsidRPr="002D1896">
        <w:t xml:space="preserve"> any costs or charges that are the responsibility of Seller under this Agreement, such costs or charges may, at the </w:t>
      </w:r>
      <w:r>
        <w:t>Buyer’s</w:t>
      </w:r>
      <w:r w:rsidRPr="002D1896">
        <w:t xml:space="preserve"> election, be netted against any amount due to Seller under this Agreement.  All outstanding obligations to make payment under this Agreement or any other agreement between the Parties may be netted against each other, set off or recouped therefrom, or otherwise adjusted.</w:t>
      </w:r>
    </w:p>
    <w:p w14:paraId="34EC5C09" w14:textId="77777777" w:rsidR="00826BFB" w:rsidRDefault="00826BFB" w:rsidP="00826BFB">
      <w:pPr>
        <w:pStyle w:val="BodyText"/>
      </w:pPr>
    </w:p>
    <w:p w14:paraId="6A9384F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6093F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6.</w:t>
      </w:r>
      <w:r>
        <w:rPr>
          <w:b/>
          <w:sz w:val="24"/>
        </w:rPr>
        <w:tab/>
      </w:r>
      <w:r>
        <w:rPr>
          <w:b/>
          <w:sz w:val="24"/>
        </w:rPr>
        <w:tab/>
        <w:t>QUALITY; LOSSES and QUANTITIES REQUIRED; DETERMINATION AND REPORTING OF HOURLY LOADS</w:t>
      </w:r>
    </w:p>
    <w:p w14:paraId="6C19CA0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67E062" w14:textId="77777777" w:rsidR="00826BFB" w:rsidRDefault="00826BFB" w:rsidP="00826BFB">
      <w:pPr>
        <w:widowControl/>
        <w:tabs>
          <w:tab w:val="left" w:pos="720"/>
          <w:tab w:val="left" w:pos="1440"/>
          <w:tab w:val="left" w:pos="2160"/>
          <w:tab w:val="center" w:pos="4680"/>
          <w:tab w:val="left" w:pos="5040"/>
          <w:tab w:val="left" w:pos="5760"/>
          <w:tab w:val="left" w:pos="6480"/>
          <w:tab w:val="left" w:pos="7200"/>
          <w:tab w:val="left" w:pos="7920"/>
          <w:tab w:val="left" w:pos="8640"/>
          <w:tab w:val="left" w:pos="9360"/>
        </w:tabs>
        <w:ind w:left="2160" w:hanging="1440"/>
        <w:rPr>
          <w:sz w:val="24"/>
        </w:rPr>
      </w:pPr>
      <w:r>
        <w:rPr>
          <w:sz w:val="24"/>
        </w:rPr>
        <w:t>Section 6.1</w:t>
      </w:r>
      <w:r>
        <w:rPr>
          <w:sz w:val="24"/>
        </w:rPr>
        <w:tab/>
      </w:r>
      <w:r>
        <w:rPr>
          <w:sz w:val="24"/>
          <w:u w:val="single"/>
        </w:rPr>
        <w:t>Quality</w:t>
      </w:r>
      <w:r>
        <w:rPr>
          <w:sz w:val="24"/>
        </w:rPr>
        <w:tab/>
      </w:r>
    </w:p>
    <w:p w14:paraId="1017DCD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807B72" w14:textId="77777777" w:rsidR="00826BFB" w:rsidRDefault="00826BFB" w:rsidP="00826BFB">
      <w:pPr>
        <w:pStyle w:val="BodyTextIndent2"/>
      </w:pPr>
      <w:r>
        <w:t xml:space="preserve">All electricity shall be delivered to the Buyer in the form of three-phase sixty-hertz alternating current at the Delivery Point. </w:t>
      </w:r>
    </w:p>
    <w:p w14:paraId="220CC5F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1370D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6.2</w:t>
      </w:r>
      <w:r>
        <w:rPr>
          <w:sz w:val="24"/>
        </w:rPr>
        <w:tab/>
      </w:r>
      <w:r>
        <w:rPr>
          <w:sz w:val="24"/>
          <w:u w:val="single"/>
        </w:rPr>
        <w:t>Losses</w:t>
      </w:r>
    </w:p>
    <w:p w14:paraId="07DBE4D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E6903B"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sz w:val="24"/>
        </w:rPr>
        <w:tab/>
        <w:t xml:space="preserve">Seller shall be responsible for all transmission and distribution losses and the costs related to such losses and associated with the Requirements, namely, losses from the Delivery Point to the meters of the Default Service Customers.  Seller shall provide to the Buyer at the Delivery Point quantities of electricity and ancillary services, capacity and all other market products related thereto to cover such losses from the Delivery Point to the meters of Default Service Customers.  The quantities required for this purpose in each hour of a billing period shall be determined in accordance with ISO’s and the Buyer’s procedures for loss determination.  </w:t>
      </w:r>
    </w:p>
    <w:p w14:paraId="3D37DA8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2C78EF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6.3</w:t>
      </w:r>
      <w:r>
        <w:rPr>
          <w:sz w:val="24"/>
        </w:rPr>
        <w:tab/>
      </w:r>
      <w:r>
        <w:rPr>
          <w:sz w:val="24"/>
          <w:u w:val="single"/>
        </w:rPr>
        <w:t>Determination and Reporting of Hourly Loads</w:t>
      </w:r>
    </w:p>
    <w:p w14:paraId="5CC4615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D7F92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t xml:space="preserve">The Buyer will estimate the Delivered Energy for Default Service provided by Seller pursuant to each Transaction based upon average load profiles developed for each of the Buyer’s customer classes and the Buyer’s actual total hourly load.  The Buyer shall report to the ISO and Seller, the estimated Delivered Energy for each Transaction. The Buyer will normally report to the ISO and to Seller Seller's estimated Delivered Energy by 1:00 P.M EPT of the second following Business Day.  Appendix A provides a general description of the estimation process that the Buyer will initially employ (the “Estimation Process”).   The Buyer shall have the right but not the obligation, in its sole and exclusive judgment, to modify the Estimation Process from time to time, provided that any such modification is designed with the objective of improving the accuracy of the Estimation Process. </w:t>
      </w:r>
    </w:p>
    <w:p w14:paraId="1C7D911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336C5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lastRenderedPageBreak/>
        <w:t>Each month, the Buyer shall reconcile the Buyer’s estimate of the Delivered Energy for each Transaction based upon the Buyer’s meter reads (such meter reads as provided for in the Distribution Service Terms).  The reconciliation, including all losses, shall be the adjusted Delivered Energy.  The Buyer will normally notify the ISO of any resulting adjustment (debit or credit) to Seller’s account for the Load Assets (set forth in a specific Confirmation) no later than the last day of the third month following the billing month.  Appendix A provides a general description of this reconciliation process, which process may be changed by the Buyer from time to time in its sole and exclusive discretion.</w:t>
      </w:r>
    </w:p>
    <w:p w14:paraId="07CFB7F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D17CA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6.4</w:t>
      </w:r>
      <w:r>
        <w:rPr>
          <w:sz w:val="24"/>
        </w:rPr>
        <w:tab/>
      </w:r>
      <w:r>
        <w:rPr>
          <w:sz w:val="24"/>
          <w:u w:val="single"/>
        </w:rPr>
        <w:t>ISO Settlement Market System Implementation</w:t>
      </w:r>
    </w:p>
    <w:p w14:paraId="6DA92C6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1840CF" w14:textId="77777777" w:rsidR="00826BFB"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sz w:val="24"/>
        </w:rPr>
      </w:pPr>
    </w:p>
    <w:p w14:paraId="537B0842" w14:textId="77777777" w:rsidR="00826BFB" w:rsidRDefault="00826BFB" w:rsidP="00826BFB">
      <w:pPr>
        <w:widowControl/>
        <w:tabs>
          <w:tab w:val="left" w:pos="-1080"/>
          <w:tab w:val="left" w:pos="-720"/>
          <w:tab w:val="left" w:pos="0"/>
          <w:tab w:val="left" w:pos="720"/>
          <w:tab w:val="left" w:pos="1440"/>
          <w:tab w:val="left" w:pos="1620"/>
          <w:tab w:val="left" w:pos="2880"/>
        </w:tabs>
        <w:rPr>
          <w:sz w:val="24"/>
        </w:rPr>
      </w:pPr>
      <w:r w:rsidRPr="002D1896">
        <w:rPr>
          <w:sz w:val="24"/>
        </w:rPr>
        <w:tab/>
      </w:r>
      <w:r w:rsidRPr="00F0646A">
        <w:rPr>
          <w:sz w:val="24"/>
        </w:rPr>
        <w:t>As soon as possible after the execution o</w:t>
      </w:r>
      <w:r>
        <w:rPr>
          <w:sz w:val="24"/>
        </w:rPr>
        <w:t>f a Confirmation</w:t>
      </w:r>
      <w:r w:rsidRPr="00F0646A">
        <w:rPr>
          <w:sz w:val="24"/>
        </w:rPr>
        <w:t xml:space="preserve"> </w:t>
      </w:r>
      <w:r>
        <w:rPr>
          <w:sz w:val="24"/>
        </w:rPr>
        <w:t xml:space="preserve">related to a specific Transaction </w:t>
      </w:r>
      <w:r w:rsidRPr="00F0646A">
        <w:rPr>
          <w:sz w:val="24"/>
        </w:rPr>
        <w:t xml:space="preserve">and before the </w:t>
      </w:r>
      <w:r>
        <w:rPr>
          <w:sz w:val="24"/>
        </w:rPr>
        <w:t>applicable Commencement Date, the Buyer shall assign to Seller, and Seller shall accept assignment of an Ownership Share for each Load Asset in such Confirmation.  Such assignment shall be effective beginning on the applicable Commencement Date.  Seller shall maintain such ownership until the Conclusion Date (or, if earlier, the termination date</w:t>
      </w:r>
      <w:r w:rsidRPr="002B2272">
        <w:rPr>
          <w:sz w:val="24"/>
        </w:rPr>
        <w:t xml:space="preserve"> </w:t>
      </w:r>
      <w:r>
        <w:rPr>
          <w:sz w:val="24"/>
        </w:rPr>
        <w:t>established in accordance with 7.2(a)).  For Load Assets representing load in the Nantucket Service Territory, Seller shall also accept the transfer of Lead Load Asset Owner  (“LLAO”) and shall be the LLAO beginning on the applicable Commencement Date and shall remain the LLAO until the Conclusion Date (or, if earlier, the termination date</w:t>
      </w:r>
      <w:r w:rsidRPr="002B2272">
        <w:rPr>
          <w:sz w:val="24"/>
        </w:rPr>
        <w:t xml:space="preserve"> </w:t>
      </w:r>
      <w:r>
        <w:rPr>
          <w:sz w:val="24"/>
        </w:rPr>
        <w:t>established in accordance with 7.2(a)).  Seller shall take any and all actions necessary to effectuate such assignment and, if applicable in accordance with the foregoing, transfer, including executing documents required by the ISO.  Once Seller’s provision of Default Service terminates (effective as of the minute after the Conclusion Date or, if earlier, the termination date</w:t>
      </w:r>
      <w:r w:rsidRPr="002B2272">
        <w:rPr>
          <w:sz w:val="24"/>
        </w:rPr>
        <w:t xml:space="preserve"> </w:t>
      </w:r>
      <w:r>
        <w:rPr>
          <w:sz w:val="24"/>
        </w:rPr>
        <w:t>established in accordance with 7.2(a)), the Buyer will terminate Seller’s Ownership Shares and Lead Load Asset Ownership, as applicable, of the aforementioned Load Assets</w:t>
      </w:r>
      <w:r w:rsidRPr="002D1896">
        <w:rPr>
          <w:sz w:val="24"/>
        </w:rPr>
        <w:t xml:space="preserve"> </w:t>
      </w:r>
    </w:p>
    <w:p w14:paraId="31F8BB9F" w14:textId="77777777" w:rsidR="00826BFB" w:rsidRPr="002D1896" w:rsidRDefault="00826BFB" w:rsidP="00826BFB">
      <w:pPr>
        <w:widowControl/>
        <w:tabs>
          <w:tab w:val="left" w:pos="-1080"/>
          <w:tab w:val="left" w:pos="-720"/>
          <w:tab w:val="left" w:pos="0"/>
          <w:tab w:val="left" w:pos="720"/>
          <w:tab w:val="left" w:pos="1440"/>
          <w:tab w:val="left" w:pos="1620"/>
          <w:tab w:val="left" w:pos="2880"/>
        </w:tabs>
        <w:rPr>
          <w:sz w:val="24"/>
        </w:rPr>
      </w:pPr>
    </w:p>
    <w:p w14:paraId="2E428EF7"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sz w:val="24"/>
        </w:rPr>
        <w:tab/>
        <w:t xml:space="preserve">The </w:t>
      </w:r>
      <w:r>
        <w:rPr>
          <w:sz w:val="24"/>
        </w:rPr>
        <w:t>Buyer</w:t>
      </w:r>
      <w:r w:rsidRPr="002D1896">
        <w:rPr>
          <w:sz w:val="24"/>
        </w:rPr>
        <w:t xml:space="preserve"> shall have the right to change the Load Asset designations from time to time, consistent with the definition and provision of </w:t>
      </w:r>
      <w:r>
        <w:rPr>
          <w:sz w:val="24"/>
        </w:rPr>
        <w:t>Default Service</w:t>
      </w:r>
      <w:r w:rsidRPr="002D1896">
        <w:rPr>
          <w:sz w:val="24"/>
        </w:rPr>
        <w:t xml:space="preserve">.  If and to the extent such designations change, the </w:t>
      </w:r>
      <w:r>
        <w:rPr>
          <w:sz w:val="24"/>
        </w:rPr>
        <w:t>Buyer</w:t>
      </w:r>
      <w:r w:rsidRPr="002D1896">
        <w:rPr>
          <w:sz w:val="24"/>
        </w:rPr>
        <w:t xml:space="preserve"> and Seller shall cooperate to timely put into effect the necessary </w:t>
      </w:r>
      <w:r>
        <w:rPr>
          <w:sz w:val="24"/>
        </w:rPr>
        <w:t>ISO Settlement</w:t>
      </w:r>
      <w:r w:rsidRPr="002D1896">
        <w:rPr>
          <w:sz w:val="24"/>
        </w:rPr>
        <w:t xml:space="preserve"> Market System contracts that may be necessary to implement the new designations and terminate the prior designations.</w:t>
      </w:r>
    </w:p>
    <w:p w14:paraId="4A736927"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95EBB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7F95B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7.</w:t>
      </w:r>
      <w:r>
        <w:rPr>
          <w:b/>
          <w:sz w:val="24"/>
        </w:rPr>
        <w:tab/>
      </w:r>
      <w:r>
        <w:rPr>
          <w:b/>
          <w:sz w:val="24"/>
        </w:rPr>
        <w:tab/>
        <w:t>DEFAULT AND TERMINATION</w:t>
      </w:r>
    </w:p>
    <w:p w14:paraId="4B9F014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00769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7.1</w:t>
      </w:r>
      <w:r>
        <w:rPr>
          <w:sz w:val="24"/>
        </w:rPr>
        <w:tab/>
      </w:r>
      <w:r>
        <w:rPr>
          <w:sz w:val="24"/>
          <w:u w:val="single"/>
        </w:rPr>
        <w:t>Events of Default</w:t>
      </w:r>
    </w:p>
    <w:p w14:paraId="62D2D72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959C09" w14:textId="77777777" w:rsidR="00826BFB" w:rsidRDefault="00826BFB" w:rsidP="00826BFB">
      <w:pPr>
        <w:pStyle w:val="BodyTextFirstIndent"/>
        <w:widowControl/>
        <w:ind w:firstLine="720"/>
        <w:rPr>
          <w:rFonts w:ascii="Times New Roman" w:hAnsi="Times New Roman"/>
        </w:rPr>
      </w:pPr>
      <w:r>
        <w:rPr>
          <w:rFonts w:ascii="Times New Roman" w:hAnsi="Times New Roman"/>
        </w:rPr>
        <w:t>(a)</w:t>
      </w:r>
      <w:r>
        <w:rPr>
          <w:rFonts w:ascii="Times New Roman" w:hAnsi="Times New Roman"/>
        </w:rPr>
        <w:tab/>
        <w:t>Any one or more of the following events shall constitute an "Event of Default" hereunder with respect to the Buyer:</w:t>
      </w:r>
    </w:p>
    <w:p w14:paraId="7F8FD211" w14:textId="77777777" w:rsidR="00826BFB" w:rsidRDefault="00826BFB" w:rsidP="00826BFB">
      <w:pPr>
        <w:widowControl/>
        <w:numPr>
          <w:ilvl w:val="0"/>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Failure of  the Buyer</w:t>
      </w:r>
    </w:p>
    <w:p w14:paraId="4B7ADD59" w14:textId="77777777" w:rsidR="00826BFB" w:rsidRDefault="00826BFB" w:rsidP="00826BF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438A6CE2" w14:textId="77777777" w:rsidR="00826BFB" w:rsidRDefault="00826BFB" w:rsidP="00826BF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rPr>
        <w:t>(A) in any material respect to comply with, observe or perform any covenant, warranty or obligation under this Agreement (but excluding events that are otherwise specifically covered in this Section as a separate Event of Default and except due to causes excused by Force Majeure or attributable to Seller's wrongful act or failure to act in breach of this Agreement); and</w:t>
      </w:r>
    </w:p>
    <w:p w14:paraId="307FF3DE" w14:textId="77777777" w:rsidR="00826BFB" w:rsidRDefault="00826BFB" w:rsidP="00826BF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37BB565A" w14:textId="77777777" w:rsidR="00826BFB" w:rsidRDefault="00826BFB" w:rsidP="00826BF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rPr>
        <w:lastRenderedPageBreak/>
        <w:t>(B) After receipt of written notice from Seller such failure continues for a period of five (5) Business Days, or, if such failure cannot be reasonably cured within such five (5) Business Day period, such further period as shall reasonably be required to effect such cure (but in no event longer than thirty (30) days), provided that the Buyer (x) commences within such five (5) Business Day period to effect a cure and at all times thereafter proceeds diligently to complete the cure as quickly as possible and (y) provides to Seller written documentation of its efforts and plan to cure and estimated time for completion of the cure.</w:t>
      </w:r>
    </w:p>
    <w:p w14:paraId="28EC9835" w14:textId="77777777" w:rsidR="00826BFB" w:rsidRDefault="00826BFB" w:rsidP="00826BF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1797F71B" w14:textId="77777777" w:rsidR="00826BFB" w:rsidRDefault="00826BFB" w:rsidP="00826BFB">
      <w:pPr>
        <w:pStyle w:val="BodyTextFirstIndent"/>
        <w:widowControl/>
        <w:ind w:firstLine="720"/>
        <w:rPr>
          <w:rFonts w:ascii="Times New Roman" w:hAnsi="Times New Roman"/>
        </w:rPr>
      </w:pPr>
      <w:r>
        <w:rPr>
          <w:rFonts w:ascii="Times New Roman" w:hAnsi="Times New Roman"/>
        </w:rPr>
        <w:t>(b)</w:t>
      </w:r>
      <w:r>
        <w:rPr>
          <w:rFonts w:ascii="Times New Roman" w:hAnsi="Times New Roman"/>
        </w:rPr>
        <w:tab/>
        <w:t>Any one or more of the following events shall constitute an "Event of Default" hereunder with respect to Seller:</w:t>
      </w:r>
    </w:p>
    <w:p w14:paraId="3BEF9615" w14:textId="77777777" w:rsidR="00826BFB" w:rsidRDefault="00826BFB" w:rsidP="00826BFB">
      <w:pPr>
        <w:pStyle w:val="BodyTextFirstIndent"/>
        <w:widowControl/>
        <w:numPr>
          <w:ilvl w:val="0"/>
          <w:numId w:val="5"/>
        </w:numPr>
        <w:rPr>
          <w:rFonts w:ascii="Times New Roman" w:hAnsi="Times New Roman"/>
        </w:rPr>
      </w:pPr>
      <w:r>
        <w:rPr>
          <w:rFonts w:ascii="Times New Roman" w:hAnsi="Times New Roman"/>
        </w:rPr>
        <w:t xml:space="preserve">Failure of Seller </w:t>
      </w:r>
    </w:p>
    <w:p w14:paraId="715D8435" w14:textId="77777777" w:rsidR="00826BFB" w:rsidRDefault="00826BFB" w:rsidP="00826BFB">
      <w:pPr>
        <w:pStyle w:val="BodyTextFirstIndent"/>
        <w:widowControl/>
        <w:ind w:left="1440" w:firstLine="0"/>
        <w:rPr>
          <w:rFonts w:ascii="Times New Roman" w:hAnsi="Times New Roman"/>
        </w:rPr>
      </w:pPr>
      <w:r>
        <w:rPr>
          <w:rFonts w:ascii="Times New Roman" w:hAnsi="Times New Roman"/>
        </w:rPr>
        <w:t xml:space="preserve">(A) in any material respect to comply with, observe, or perform any covenant, warranty or obligation under this Agreement (but excluding events that are otherwise specifically covered in this Section as a separate Event of Default and except due to causes excused by Force Majeure or attributable to the Buyer’s wrongful act or wrongful failure to act in breach of this Agreement); and </w:t>
      </w:r>
    </w:p>
    <w:p w14:paraId="2BA5EAA1" w14:textId="77777777" w:rsidR="00826BFB" w:rsidRDefault="00826BFB" w:rsidP="00826BFB">
      <w:pPr>
        <w:pStyle w:val="BodyTextFirstIndent"/>
        <w:widowControl/>
        <w:ind w:left="1440" w:firstLine="0"/>
        <w:rPr>
          <w:rFonts w:ascii="Times New Roman" w:hAnsi="Times New Roman"/>
        </w:rPr>
      </w:pPr>
      <w:r>
        <w:rPr>
          <w:rFonts w:ascii="Times New Roman" w:hAnsi="Times New Roman"/>
        </w:rPr>
        <w:t xml:space="preserve">(B) after receipt of written notice from the Buyer such failure continues for a period of five (5) Business Days, or, if such failure cannot be reasonably cured within such five (5) Business Day period, such further period as shall reasonably be required to effect a cure (but in no event longer than thirty (30) days), provided that Seller (x) commences within such five (5) Business Day period to effect such cure and at all times thereafter proceeds diligently to complete the cure as quickly as </w:t>
      </w:r>
      <w:r w:rsidRPr="000D3DFF">
        <w:rPr>
          <w:rFonts w:ascii="Times New Roman" w:hAnsi="Times New Roman"/>
        </w:rPr>
        <w:t>possible and (y) provide</w:t>
      </w:r>
      <w:r>
        <w:rPr>
          <w:rFonts w:ascii="Times New Roman" w:hAnsi="Times New Roman"/>
        </w:rPr>
        <w:t>s</w:t>
      </w:r>
      <w:r w:rsidRPr="000D3DFF">
        <w:rPr>
          <w:rFonts w:ascii="Times New Roman" w:hAnsi="Times New Roman"/>
        </w:rPr>
        <w:t xml:space="preserve"> to </w:t>
      </w:r>
      <w:r w:rsidR="00825027">
        <w:rPr>
          <w:rFonts w:ascii="Times New Roman" w:hAnsi="Times New Roman"/>
        </w:rPr>
        <w:t xml:space="preserve">the </w:t>
      </w:r>
      <w:r>
        <w:rPr>
          <w:rFonts w:ascii="Times New Roman" w:hAnsi="Times New Roman"/>
        </w:rPr>
        <w:t>Buyer</w:t>
      </w:r>
      <w:r w:rsidRPr="000D3DFF">
        <w:rPr>
          <w:rFonts w:ascii="Times New Roman" w:hAnsi="Times New Roman"/>
        </w:rPr>
        <w:t xml:space="preserve"> written documentation of its efforts and plan to cure and estimated time for completion of the cure</w:t>
      </w:r>
      <w:r>
        <w:rPr>
          <w:rFonts w:ascii="Times New Roman" w:hAnsi="Times New Roman"/>
        </w:rPr>
        <w:t>;</w:t>
      </w:r>
    </w:p>
    <w:p w14:paraId="1726E241" w14:textId="77777777" w:rsidR="00826BFB" w:rsidRDefault="00826BFB" w:rsidP="00826BFB">
      <w:pPr>
        <w:pStyle w:val="BodyTextFirstIndent"/>
        <w:widowControl/>
        <w:numPr>
          <w:ilvl w:val="0"/>
          <w:numId w:val="5"/>
        </w:numPr>
        <w:rPr>
          <w:rFonts w:ascii="Times New Roman" w:hAnsi="Times New Roman"/>
        </w:rPr>
      </w:pPr>
      <w:r>
        <w:rPr>
          <w:rFonts w:ascii="Times New Roman" w:hAnsi="Times New Roman"/>
        </w:rPr>
        <w:t>Failure of Seller to provide Requirements in accordance with Articles 3 and 4;</w:t>
      </w:r>
    </w:p>
    <w:p w14:paraId="49C2A131" w14:textId="77777777" w:rsidR="00826BFB" w:rsidRDefault="00826BFB" w:rsidP="00826BFB">
      <w:pPr>
        <w:pStyle w:val="BodyTextFirstIndent"/>
        <w:widowControl/>
        <w:numPr>
          <w:ilvl w:val="0"/>
          <w:numId w:val="5"/>
        </w:numPr>
        <w:rPr>
          <w:rFonts w:ascii="Times New Roman" w:hAnsi="Times New Roman"/>
        </w:rPr>
      </w:pPr>
      <w:r>
        <w:rPr>
          <w:rFonts w:ascii="Times New Roman" w:hAnsi="Times New Roman"/>
        </w:rPr>
        <w:t xml:space="preserve">Failure of Seller to </w:t>
      </w:r>
      <w:r w:rsidR="000F47AD">
        <w:rPr>
          <w:rFonts w:ascii="Times New Roman" w:hAnsi="Times New Roman"/>
        </w:rPr>
        <w:t xml:space="preserve">satisfy its obligation to provide security when due and </w:t>
      </w:r>
      <w:r>
        <w:rPr>
          <w:rFonts w:ascii="Times New Roman" w:hAnsi="Times New Roman"/>
        </w:rPr>
        <w:t xml:space="preserve">in accordance with </w:t>
      </w:r>
      <w:r w:rsidR="00F20373">
        <w:rPr>
          <w:rFonts w:ascii="Times New Roman" w:hAnsi="Times New Roman"/>
        </w:rPr>
        <w:t>the CSA</w:t>
      </w:r>
      <w:r>
        <w:rPr>
          <w:rFonts w:ascii="Times New Roman" w:hAnsi="Times New Roman"/>
        </w:rPr>
        <w:t xml:space="preserve">; </w:t>
      </w:r>
    </w:p>
    <w:p w14:paraId="4AAEBCE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(c)</w:t>
      </w:r>
      <w:r>
        <w:rPr>
          <w:sz w:val="24"/>
        </w:rPr>
        <w:tab/>
        <w:t>Any one or more of the following events with respect to either Party shall constitute an "Event of Default" hereunder with respect to such Party:</w:t>
      </w:r>
    </w:p>
    <w:p w14:paraId="2C90C2AE" w14:textId="77777777" w:rsidR="00826BFB" w:rsidRDefault="00826BFB" w:rsidP="00826BFB">
      <w:pPr>
        <w:ind w:firstLine="720"/>
        <w:rPr>
          <w:rFonts w:eastAsia="MS Mincho"/>
          <w:sz w:val="24"/>
        </w:rPr>
      </w:pPr>
    </w:p>
    <w:p w14:paraId="488956DE" w14:textId="77777777" w:rsidR="00826BFB" w:rsidRDefault="00826BFB" w:rsidP="00826BFB">
      <w:pPr>
        <w:numPr>
          <w:ilvl w:val="0"/>
          <w:numId w:val="6"/>
        </w:numPr>
        <w:rPr>
          <w:sz w:val="24"/>
        </w:rPr>
      </w:pPr>
      <w:r>
        <w:rPr>
          <w:sz w:val="24"/>
        </w:rPr>
        <w:t>The entry by a court having jurisdiction in the premises of (A) a decree or order for relief in respect of such Party in an involuntary case or proceeding under any applicable federal or state bankruptcy, insolvency, reorganization or other similar law, or (B) a decree or order adjudging such Party as bankrupt or insolvent, or approving as properly filed a petition seeking reorganization, arrangement, adjustment or composition of or in respect of such Party under any applicable federal or state law, or appointing a custodian, receiver, liquidator, assignee, trustee, sequestrator or other similar official of such Party or of any substantial part of its property, or ordering the winding up or liquidation of its affairs;</w:t>
      </w:r>
    </w:p>
    <w:p w14:paraId="57D64B54" w14:textId="77777777" w:rsidR="00826BFB" w:rsidRDefault="00826BFB" w:rsidP="00826BFB">
      <w:pPr>
        <w:ind w:left="1440"/>
        <w:rPr>
          <w:sz w:val="24"/>
        </w:rPr>
      </w:pPr>
    </w:p>
    <w:p w14:paraId="5314B6B2" w14:textId="77777777" w:rsidR="00826BFB" w:rsidRDefault="00826BFB" w:rsidP="00826BFB">
      <w:pPr>
        <w:numPr>
          <w:ilvl w:val="0"/>
          <w:numId w:val="6"/>
        </w:numPr>
        <w:rPr>
          <w:sz w:val="24"/>
        </w:rPr>
      </w:pPr>
      <w:r>
        <w:rPr>
          <w:sz w:val="24"/>
        </w:rPr>
        <w:t xml:space="preserve">The commencement by such Party of a voluntary case or proceeding, or </w:t>
      </w:r>
      <w:r>
        <w:rPr>
          <w:sz w:val="24"/>
        </w:rPr>
        <w:lastRenderedPageBreak/>
        <w:t>any filing by a third party of an involuntary case or proceeding against a Party that is not dismissed within thirty (30) days of such third party’s filing, under any applicable federal or state bankruptcy, insolvency, reorganization or other similar law, or of any other case or proceeding to be adjudicated as bankrupt or insolvent, or the consent by it to the entry of a decree or order for relief in respect of such Party in an involuntary case or proceeding under any applicable federal or state bankruptcy, insolvency, reorganization or other similar law or to the commencement of any bankruptcy or insolvency case or proceeding against it, or the filing by it of a petition or answer or consent seeking reorganization or relief under any applicable federal or state law, or the consent by it to the filing of such petition or to the appointment of or taking possession by a custodian, receiver, liquidator, assignee, trustee, sequestrator or other similar official of a Party or of any substantial part of its property, or the making by it of an assignment for the benefit of creditors, or the admission by it in writing of its inability to pay its debts generally as they become due, or the taking of corporate action by such Party in furtherance of any such action;</w:t>
      </w:r>
    </w:p>
    <w:p w14:paraId="5CB1BB0E" w14:textId="77777777" w:rsidR="00826BFB" w:rsidRDefault="00826BFB" w:rsidP="00826BFB">
      <w:pPr>
        <w:ind w:left="1440"/>
        <w:rPr>
          <w:sz w:val="24"/>
        </w:rPr>
      </w:pPr>
    </w:p>
    <w:p w14:paraId="2961F39C" w14:textId="77777777" w:rsidR="00826BFB" w:rsidRDefault="00826BFB" w:rsidP="00F20373">
      <w:pPr>
        <w:numPr>
          <w:ilvl w:val="0"/>
          <w:numId w:val="6"/>
        </w:numPr>
        <w:rPr>
          <w:sz w:val="24"/>
        </w:rPr>
      </w:pPr>
      <w:r>
        <w:rPr>
          <w:sz w:val="24"/>
        </w:rPr>
        <w:t>Any representation or warranty made by a Party is or becomes false or misleading in any material respect.</w:t>
      </w:r>
    </w:p>
    <w:p w14:paraId="2DCB7440" w14:textId="77777777" w:rsidR="00F20373" w:rsidRDefault="00F20373" w:rsidP="00F20373">
      <w:pPr>
        <w:rPr>
          <w:sz w:val="24"/>
        </w:rPr>
      </w:pPr>
    </w:p>
    <w:p w14:paraId="71378726" w14:textId="77777777" w:rsidR="00F20373" w:rsidRPr="008578B2" w:rsidRDefault="00F20373" w:rsidP="00F20373">
      <w:pPr>
        <w:spacing w:after="240"/>
        <w:ind w:left="2160" w:hanging="720"/>
        <w:rPr>
          <w:sz w:val="24"/>
        </w:rPr>
      </w:pPr>
      <w:r w:rsidRPr="008578B2">
        <w:rPr>
          <w:sz w:val="24"/>
        </w:rPr>
        <w:t xml:space="preserve">(iv) </w:t>
      </w:r>
      <w:r>
        <w:rPr>
          <w:sz w:val="24"/>
        </w:rPr>
        <w:tab/>
      </w:r>
      <w:r w:rsidRPr="008578B2">
        <w:rPr>
          <w:sz w:val="24"/>
        </w:rPr>
        <w:t>The failure of such Party to deliver or return Eligible Collateral as required under th</w:t>
      </w:r>
      <w:r>
        <w:rPr>
          <w:sz w:val="24"/>
        </w:rPr>
        <w:t>e</w:t>
      </w:r>
      <w:r w:rsidRPr="008578B2">
        <w:rPr>
          <w:sz w:val="24"/>
        </w:rPr>
        <w:t xml:space="preserve"> CSA or the failure of such Party to pay Interest as required under th</w:t>
      </w:r>
      <w:r>
        <w:rPr>
          <w:sz w:val="24"/>
        </w:rPr>
        <w:t>e</w:t>
      </w:r>
      <w:r w:rsidRPr="008578B2">
        <w:rPr>
          <w:sz w:val="24"/>
        </w:rPr>
        <w:t xml:space="preserve"> CSA and the continuation of such failure for two (2) Business Days after notice of that failure is given to that Party;</w:t>
      </w:r>
    </w:p>
    <w:p w14:paraId="7A48BD14" w14:textId="77777777" w:rsidR="00F20373" w:rsidRPr="008578B2" w:rsidRDefault="00F20373" w:rsidP="00F20373">
      <w:pPr>
        <w:spacing w:after="240"/>
        <w:ind w:left="2160" w:hanging="720"/>
        <w:rPr>
          <w:sz w:val="24"/>
        </w:rPr>
      </w:pPr>
      <w:r w:rsidRPr="008578B2">
        <w:rPr>
          <w:sz w:val="24"/>
        </w:rPr>
        <w:t xml:space="preserve">(v) </w:t>
      </w:r>
      <w:r>
        <w:rPr>
          <w:sz w:val="24"/>
        </w:rPr>
        <w:tab/>
      </w:r>
      <w:r w:rsidRPr="008578B2">
        <w:rPr>
          <w:sz w:val="24"/>
        </w:rPr>
        <w:t xml:space="preserve">The violation by such Party of any other obligation or agreement with respect to Credit Support under the CSA and the continuation of such violation for five (5) Business Days after notice of that failure is given to that Party.”  </w:t>
      </w:r>
    </w:p>
    <w:p w14:paraId="538AA745" w14:textId="77777777" w:rsidR="00F20373" w:rsidRDefault="00F20373" w:rsidP="00F20373">
      <w:pPr>
        <w:ind w:left="1440"/>
        <w:rPr>
          <w:sz w:val="24"/>
        </w:rPr>
      </w:pPr>
    </w:p>
    <w:p w14:paraId="093FD76A" w14:textId="77777777" w:rsidR="00826BFB" w:rsidRDefault="00826BFB" w:rsidP="00826BFB">
      <w:pPr>
        <w:rPr>
          <w:sz w:val="24"/>
        </w:rPr>
      </w:pPr>
    </w:p>
    <w:p w14:paraId="7137ACB6" w14:textId="77777777" w:rsidR="00826BFB" w:rsidRDefault="00826BFB" w:rsidP="00826BFB">
      <w:pPr>
        <w:ind w:firstLine="720"/>
        <w:rPr>
          <w:sz w:val="24"/>
          <w:u w:val="single"/>
        </w:rPr>
      </w:pPr>
      <w:r>
        <w:rPr>
          <w:rFonts w:eastAsia="MS Mincho"/>
          <w:sz w:val="24"/>
        </w:rPr>
        <w:t>Section 7.2</w:t>
      </w:r>
      <w:r>
        <w:rPr>
          <w:sz w:val="24"/>
        </w:rPr>
        <w:tab/>
      </w:r>
      <w:bookmarkStart w:id="1" w:name="_Toc519671679"/>
      <w:r>
        <w:rPr>
          <w:sz w:val="24"/>
          <w:u w:val="single"/>
        </w:rPr>
        <w:t>Remedies Upon Default</w:t>
      </w:r>
      <w:bookmarkEnd w:id="1"/>
    </w:p>
    <w:p w14:paraId="7FE9AC96" w14:textId="77777777" w:rsidR="00826BFB" w:rsidRDefault="00826BFB" w:rsidP="00826BFB"/>
    <w:p w14:paraId="428EFB0A" w14:textId="77777777" w:rsidR="00826BFB" w:rsidRDefault="00826BFB" w:rsidP="00826BFB">
      <w:pPr>
        <w:pStyle w:val="BodyTextFirstIndent"/>
        <w:widowControl/>
        <w:ind w:firstLine="720"/>
        <w:rPr>
          <w:rFonts w:ascii="Times New Roman" w:hAnsi="Times New Roman"/>
        </w:rPr>
      </w:pPr>
      <w:r>
        <w:rPr>
          <w:rFonts w:ascii="Times New Roman" w:hAnsi="Times New Roman"/>
        </w:rPr>
        <w:t>The Parties shall have the following remedies available to them with respect to the occurrence of an Event of Default with respect to the other Party hereunder:</w:t>
      </w:r>
    </w:p>
    <w:p w14:paraId="024194EA" w14:textId="77777777" w:rsidR="00826BFB" w:rsidRDefault="00826BFB" w:rsidP="00826BFB">
      <w:pPr>
        <w:pStyle w:val="BodyTextFirstIndent"/>
        <w:widowControl/>
        <w:ind w:firstLine="720"/>
        <w:rPr>
          <w:rFonts w:ascii="Times New Roman" w:hAnsi="Times New Roman"/>
        </w:rPr>
      </w:pPr>
      <w:r w:rsidRPr="002D1896">
        <w:rPr>
          <w:rFonts w:ascii="Times New Roman" w:hAnsi="Times New Roman"/>
        </w:rPr>
        <w:t>(a)</w:t>
      </w:r>
      <w:r w:rsidRPr="002D1896">
        <w:rPr>
          <w:rFonts w:ascii="Times New Roman" w:hAnsi="Times New Roman"/>
        </w:rPr>
        <w:tab/>
        <w:t>Upon the occurrence of an Event of Default, the non-defaulting Party shall have the right to (i) continue performance under this Agreement and exercise such rights and remedies as it may have at law, in equity or under this Agreement and seek remedies as may be necessary or desirable to enforce performance and observation of any obligations and covenants under this Agreement, so long as such rights and remedies are not duplicative o</w:t>
      </w:r>
      <w:r>
        <w:rPr>
          <w:rFonts w:ascii="Times New Roman" w:hAnsi="Times New Roman"/>
        </w:rPr>
        <w:t>f</w:t>
      </w:r>
      <w:r w:rsidRPr="002D1896">
        <w:rPr>
          <w:rFonts w:ascii="Times New Roman" w:hAnsi="Times New Roman"/>
        </w:rPr>
        <w:t xml:space="preserve"> any other rights and remedies hereof, and do not otherwise enable the non-defaulting Party to obtain performance or payments in excess of the performance and payments to which it is otherwise entitled pursuant to this Agreement, or (ii) at its option, give such defaulting Party a written notice (a “</w:t>
      </w:r>
      <w:r w:rsidRPr="002D1896">
        <w:rPr>
          <w:rFonts w:ascii="Times New Roman" w:hAnsi="Times New Roman"/>
          <w:u w:val="single"/>
        </w:rPr>
        <w:t xml:space="preserve">Termination </w:t>
      </w:r>
      <w:r w:rsidRPr="002E2B36">
        <w:rPr>
          <w:rFonts w:ascii="Times New Roman" w:hAnsi="Times New Roman"/>
          <w:u w:val="single"/>
        </w:rPr>
        <w:t>Notice</w:t>
      </w:r>
      <w:r w:rsidRPr="002D1896">
        <w:rPr>
          <w:rFonts w:ascii="Times New Roman" w:hAnsi="Times New Roman"/>
        </w:rPr>
        <w:t>”) terminating this Agreement</w:t>
      </w:r>
      <w:r>
        <w:rPr>
          <w:rFonts w:ascii="Times New Roman" w:hAnsi="Times New Roman"/>
        </w:rPr>
        <w:t xml:space="preserve"> and all, but not less than all, Transactions</w:t>
      </w:r>
      <w:r w:rsidRPr="002D1896">
        <w:rPr>
          <w:rFonts w:ascii="Times New Roman" w:hAnsi="Times New Roman"/>
        </w:rPr>
        <w:t xml:space="preserve">.  </w:t>
      </w:r>
      <w:r>
        <w:rPr>
          <w:rFonts w:ascii="Times New Roman" w:hAnsi="Times New Roman"/>
        </w:rPr>
        <w:t xml:space="preserve">Upon a termination for an Event of Default under Section 7.1(a), (b) or (c)(iii), </w:t>
      </w:r>
      <w:r w:rsidR="00A226AC">
        <w:rPr>
          <w:rFonts w:ascii="Times New Roman" w:hAnsi="Times New Roman"/>
        </w:rPr>
        <w:t xml:space="preserve">(c)(iv) or (c)(v) </w:t>
      </w:r>
      <w:r>
        <w:rPr>
          <w:rFonts w:ascii="Times New Roman" w:hAnsi="Times New Roman"/>
        </w:rPr>
        <w:t>s</w:t>
      </w:r>
      <w:r w:rsidRPr="002D1896">
        <w:rPr>
          <w:rFonts w:ascii="Times New Roman" w:hAnsi="Times New Roman"/>
        </w:rPr>
        <w:t xml:space="preserve">uch termination shall be </w:t>
      </w:r>
      <w:r>
        <w:rPr>
          <w:rFonts w:ascii="Times New Roman" w:hAnsi="Times New Roman"/>
        </w:rPr>
        <w:t xml:space="preserve">effective as of the date specified in the Termination Notice, which date shall be no earlier than the date such notice is effective and no later than thirty (30) days after the date </w:t>
      </w:r>
      <w:r>
        <w:rPr>
          <w:rFonts w:ascii="Times New Roman" w:hAnsi="Times New Roman"/>
        </w:rPr>
        <w:lastRenderedPageBreak/>
        <w:t>of such notice is provided to the defaulting Party in accordance with Article 8</w:t>
      </w:r>
      <w:r w:rsidRPr="002D1896">
        <w:rPr>
          <w:rFonts w:ascii="Times New Roman" w:hAnsi="Times New Roman"/>
        </w:rPr>
        <w:t xml:space="preserve">.  </w:t>
      </w:r>
      <w:r>
        <w:rPr>
          <w:rFonts w:ascii="Times New Roman" w:hAnsi="Times New Roman"/>
        </w:rPr>
        <w:t xml:space="preserve">Upon a termination for a default or Event of Default under Section 7.1(c)(i) or (ii), such termination shall be effective as of the Event of Default, provided that the non-defaulting Party provides written notice to the defaulting Party in accordance with Article 8 within ten (10) Business Days of the Event of Default.  </w:t>
      </w:r>
      <w:r w:rsidR="001D64FE">
        <w:rPr>
          <w:rFonts w:ascii="Times New Roman" w:hAnsi="Times New Roman"/>
        </w:rPr>
        <w:t>If such notice is not given within (</w:t>
      </w:r>
      <w:r w:rsidR="00AD3275">
        <w:rPr>
          <w:rFonts w:ascii="Times New Roman" w:hAnsi="Times New Roman"/>
        </w:rPr>
        <w:t>10</w:t>
      </w:r>
      <w:r w:rsidR="001D64FE">
        <w:rPr>
          <w:rFonts w:ascii="Times New Roman" w:hAnsi="Times New Roman"/>
        </w:rPr>
        <w:t xml:space="preserve">) Business Days of the Event of Default, the non-defaulting Party shall be entitled to terminate this Agreement effective as of the date specified in the written notice termination.  </w:t>
      </w:r>
      <w:r w:rsidRPr="002D1896">
        <w:rPr>
          <w:rFonts w:ascii="Times New Roman" w:hAnsi="Times New Roman"/>
        </w:rPr>
        <w:t>Any attempted cure by a defaulting Party after this Agreement has been terminated by the non-defaulting Party shall be void and of no effect.</w:t>
      </w:r>
      <w:r>
        <w:rPr>
          <w:rFonts w:ascii="Times New Roman" w:hAnsi="Times New Roman"/>
        </w:rPr>
        <w:t xml:space="preserve">  The Parties’ obligations under this Agreement, in general and under this Section 7.2 in particular, are subject to the duty to mitigate damages as provided under common law.</w:t>
      </w:r>
      <w:r w:rsidR="001C163A" w:rsidRPr="001C163A">
        <w:rPr>
          <w:rFonts w:ascii="Times New Roman" w:hAnsi="Times New Roman"/>
        </w:rPr>
        <w:t xml:space="preserve"> </w:t>
      </w:r>
      <w:r w:rsidR="001C163A">
        <w:rPr>
          <w:rFonts w:ascii="Times New Roman" w:hAnsi="Times New Roman"/>
        </w:rPr>
        <w:t xml:space="preserve"> Termination of this Agreement shall in no way limit or restrict any Party’s right to pursue any legal or equitable remedies available to it arising from an Event of Default.</w:t>
      </w:r>
    </w:p>
    <w:p w14:paraId="28FA862A" w14:textId="77777777" w:rsidR="00826BFB" w:rsidRPr="002D1896" w:rsidRDefault="00826BFB" w:rsidP="00826BFB">
      <w:pPr>
        <w:pStyle w:val="BodyTextFirstIndent"/>
        <w:widowControl/>
        <w:ind w:firstLine="720"/>
        <w:rPr>
          <w:rFonts w:ascii="Times New Roman" w:hAnsi="Times New Roman"/>
        </w:rPr>
      </w:pPr>
      <w:r w:rsidRPr="002D1896">
        <w:rPr>
          <w:rFonts w:ascii="Times New Roman" w:hAnsi="Times New Roman"/>
        </w:rPr>
        <w:t xml:space="preserve">(b)    Seller expressly agrees that at any time after the occurrence of an Event of Default by Seller, or the delivery of a Termination Notice to Seller by </w:t>
      </w:r>
      <w:r>
        <w:rPr>
          <w:rFonts w:ascii="Times New Roman" w:hAnsi="Times New Roman"/>
        </w:rPr>
        <w:t>the Buyer</w:t>
      </w:r>
      <w:r w:rsidRPr="002D1896">
        <w:rPr>
          <w:rFonts w:ascii="Times New Roman" w:hAnsi="Times New Roman"/>
        </w:rPr>
        <w:t xml:space="preserve">, </w:t>
      </w:r>
      <w:r>
        <w:rPr>
          <w:rFonts w:ascii="Times New Roman" w:hAnsi="Times New Roman"/>
        </w:rPr>
        <w:t>the Buyer</w:t>
      </w:r>
      <w:r w:rsidRPr="002D1896">
        <w:rPr>
          <w:rFonts w:ascii="Times New Roman" w:hAnsi="Times New Roman"/>
        </w:rPr>
        <w:t xml:space="preserve"> may exercise any rights it may have pursuant to the </w:t>
      </w:r>
      <w:r w:rsidR="00A226AC">
        <w:rPr>
          <w:rFonts w:ascii="Times New Roman" w:hAnsi="Times New Roman"/>
        </w:rPr>
        <w:t>CSA</w:t>
      </w:r>
      <w:r w:rsidRPr="002D1896">
        <w:rPr>
          <w:rFonts w:ascii="Times New Roman" w:hAnsi="Times New Roman"/>
        </w:rPr>
        <w:t>.</w:t>
      </w:r>
    </w:p>
    <w:p w14:paraId="2DF9B2BB" w14:textId="77777777" w:rsidR="00826BFB" w:rsidRDefault="00826BFB" w:rsidP="00826BFB">
      <w:pPr>
        <w:pStyle w:val="BodyTextFirstIndent"/>
        <w:widowControl/>
        <w:ind w:firstLine="720"/>
        <w:rPr>
          <w:rFonts w:ascii="Times New Roman" w:hAnsi="Times New Roman"/>
        </w:rPr>
      </w:pPr>
      <w:r w:rsidRPr="002D1896">
        <w:rPr>
          <w:rFonts w:ascii="Times New Roman" w:hAnsi="Times New Roman"/>
        </w:rPr>
        <w:t>(c)</w:t>
      </w:r>
      <w:r w:rsidRPr="002D1896">
        <w:rPr>
          <w:rFonts w:ascii="Times New Roman" w:hAnsi="Times New Roman"/>
        </w:rPr>
        <w:tab/>
        <w:t xml:space="preserve">In the event of termination for an Event of Default as provided in Section 7.1, in addition to any amounts owed for performance (or failure to perform) hereunder prior to such termination, the non-defaulting Party may recover, without duplication,  its direct damages resulting from such Event of Default; such damages shall include the positive (if any) present value of this Agreement to the non-defaulting Party for the portion of the Delivery Term remaining at the time of such termination, to be determined by reference to market prices, transaction costs and load reasonably projected for the remaining portion of the Delivery Term (“Termination Damages”).  The Termination Damages shall include all reasonably incurred transaction costs and expenses that otherwise would not have been incurred by the non-defaulting Party. </w:t>
      </w:r>
      <w:r>
        <w:rPr>
          <w:rFonts w:ascii="Times New Roman" w:hAnsi="Times New Roman"/>
        </w:rPr>
        <w:t xml:space="preserve"> </w:t>
      </w:r>
      <w:r w:rsidRPr="002D1896">
        <w:rPr>
          <w:rFonts w:ascii="Times New Roman" w:hAnsi="Times New Roman"/>
        </w:rPr>
        <w:t>In determining its Termination Damages, the non-defaulting Party shall offset its losses and costs by any gains or savings realized by the non-defaulting Party as a result of the termination.</w:t>
      </w:r>
      <w:r w:rsidR="001C163A" w:rsidRPr="001C163A">
        <w:rPr>
          <w:rFonts w:ascii="Times New Roman" w:hAnsi="Times New Roman"/>
        </w:rPr>
        <w:t xml:space="preserve"> </w:t>
      </w:r>
      <w:r w:rsidR="001C163A">
        <w:rPr>
          <w:rFonts w:ascii="Times New Roman" w:hAnsi="Times New Roman"/>
        </w:rPr>
        <w:t xml:space="preserve"> Seller and Buyer agree that the foregoing provision is intended to reflect a mutually acceptable measure of damages for such Event of Default.</w:t>
      </w:r>
    </w:p>
    <w:p w14:paraId="5F4A86A0" w14:textId="77777777" w:rsidR="00826BFB" w:rsidRPr="002D1896" w:rsidRDefault="00826BFB" w:rsidP="00826BFB">
      <w:pPr>
        <w:pStyle w:val="BodyTextFirstIndent"/>
        <w:widowControl/>
        <w:ind w:firstLine="720"/>
        <w:rPr>
          <w:rFonts w:ascii="Times New Roman" w:hAnsi="Times New Roman"/>
        </w:rPr>
      </w:pPr>
      <w:r w:rsidRPr="002D1896">
        <w:rPr>
          <w:rFonts w:ascii="Times New Roman" w:hAnsi="Times New Roman"/>
        </w:rPr>
        <w:t xml:space="preserve">Payment </w:t>
      </w:r>
      <w:r>
        <w:rPr>
          <w:rFonts w:ascii="Times New Roman" w:hAnsi="Times New Roman"/>
        </w:rPr>
        <w:t xml:space="preserve">of Termination Damages, if any, </w:t>
      </w:r>
      <w:r w:rsidRPr="002D1896">
        <w:rPr>
          <w:rFonts w:ascii="Times New Roman" w:hAnsi="Times New Roman"/>
        </w:rPr>
        <w:t xml:space="preserve">shall be made by the </w:t>
      </w:r>
      <w:r>
        <w:rPr>
          <w:rFonts w:ascii="Times New Roman" w:hAnsi="Times New Roman"/>
        </w:rPr>
        <w:t xml:space="preserve">defaulting </w:t>
      </w:r>
      <w:r w:rsidRPr="002D1896">
        <w:rPr>
          <w:rFonts w:ascii="Times New Roman" w:hAnsi="Times New Roman"/>
        </w:rPr>
        <w:t xml:space="preserve">Party to the </w:t>
      </w:r>
      <w:r>
        <w:rPr>
          <w:rFonts w:ascii="Times New Roman" w:hAnsi="Times New Roman"/>
        </w:rPr>
        <w:t>non-defaulting</w:t>
      </w:r>
      <w:r w:rsidRPr="002D1896">
        <w:rPr>
          <w:rFonts w:ascii="Times New Roman" w:hAnsi="Times New Roman"/>
        </w:rPr>
        <w:t xml:space="preserve"> Party within five (5) days after calculation of such Termination Damages and receipt of a notice including such calculation of the amounts owed hereunder and </w:t>
      </w:r>
      <w:r>
        <w:rPr>
          <w:rFonts w:ascii="Times New Roman" w:hAnsi="Times New Roman"/>
        </w:rPr>
        <w:t>a written statement showing in reasonable detail the calculation and a summary of the method used to determine such amounts.  Upon the reasonable request of the defaulting Party, the non-defaulting Party shall provide reasonable documentation to verify the costs underlying the Termination Damages.</w:t>
      </w:r>
      <w:r w:rsidRPr="002D1896">
        <w:rPr>
          <w:rFonts w:ascii="Times New Roman" w:hAnsi="Times New Roman"/>
        </w:rPr>
        <w:t xml:space="preserve">  If the defaulting Party disputes the non-defaulting Party's calculation of the Termination Damages, in whole or in part, the defaulting Party shall, within five (5) days of receipt of the non-defaulting Party's calculation of the Termination Damages, provide to the non-defaulting Party a detailed written explanation of the basis for such dispute; provided, however, that, the defaulting Party shall first pay the Termination Damages, if any, to the non-defaulting Party in accordance with the preceding sentence, and the non-defaulting Party shall then deposit such disputed amount into an interest bearing </w:t>
      </w:r>
      <w:r>
        <w:rPr>
          <w:rFonts w:ascii="Times New Roman" w:hAnsi="Times New Roman"/>
        </w:rPr>
        <w:t xml:space="preserve">bankruptcy-remote </w:t>
      </w:r>
      <w:r w:rsidRPr="002D1896">
        <w:rPr>
          <w:rFonts w:ascii="Times New Roman" w:hAnsi="Times New Roman"/>
        </w:rPr>
        <w:t>escrow account for the benefit of the prevailing Party and the dispute shall be resolved in accordance with Section 15.2.</w:t>
      </w:r>
    </w:p>
    <w:p w14:paraId="491B8808" w14:textId="77777777" w:rsidR="00826BFB" w:rsidRPr="002D1896" w:rsidRDefault="00826BFB" w:rsidP="00826BFB">
      <w:pPr>
        <w:pStyle w:val="BodyTextFirstIndent"/>
        <w:widowControl/>
        <w:ind w:firstLine="720"/>
        <w:rPr>
          <w:rFonts w:ascii="Times New Roman" w:hAnsi="Times New Roman"/>
        </w:rPr>
      </w:pPr>
      <w:r w:rsidRPr="002D1896">
        <w:rPr>
          <w:rFonts w:ascii="Times New Roman" w:hAnsi="Times New Roman"/>
        </w:rPr>
        <w:t xml:space="preserve"> (d)</w:t>
      </w:r>
      <w:r w:rsidRPr="002D1896">
        <w:rPr>
          <w:rFonts w:ascii="Times New Roman" w:hAnsi="Times New Roman"/>
        </w:rPr>
        <w:tab/>
        <w:t xml:space="preserve">Notwithstanding any other provision of this Agreement, the cure of any default or failure to comply with, observe or perform any covenant, warranty or obligation under this Agreement within the period provided therefor in this Article shall not release such defaulting Party from its </w:t>
      </w:r>
      <w:r>
        <w:rPr>
          <w:rFonts w:ascii="Times New Roman" w:hAnsi="Times New Roman"/>
        </w:rPr>
        <w:t>obligations under Section 9.2 of</w:t>
      </w:r>
      <w:r w:rsidRPr="002D1896">
        <w:rPr>
          <w:rFonts w:ascii="Times New Roman" w:hAnsi="Times New Roman"/>
        </w:rPr>
        <w:t xml:space="preserve"> this Agreement.</w:t>
      </w:r>
    </w:p>
    <w:p w14:paraId="403E87ED" w14:textId="77777777" w:rsidR="00826BFB" w:rsidRDefault="00826BFB" w:rsidP="00826BFB">
      <w:pPr>
        <w:widowControl/>
        <w:spacing w:line="240" w:lineRule="atLeast"/>
        <w:ind w:firstLine="720"/>
        <w:rPr>
          <w:sz w:val="24"/>
        </w:rPr>
      </w:pPr>
      <w:r w:rsidRPr="002D1896">
        <w:rPr>
          <w:sz w:val="24"/>
        </w:rPr>
        <w:lastRenderedPageBreak/>
        <w:t>(e)</w:t>
      </w:r>
      <w:r w:rsidRPr="002D1896">
        <w:rPr>
          <w:sz w:val="24"/>
        </w:rPr>
        <w:tab/>
        <w:t xml:space="preserve">Upon termination </w:t>
      </w:r>
      <w:r>
        <w:rPr>
          <w:sz w:val="24"/>
        </w:rPr>
        <w:t>the Buyer</w:t>
      </w:r>
      <w:r w:rsidRPr="002D1896">
        <w:rPr>
          <w:sz w:val="24"/>
        </w:rPr>
        <w:t xml:space="preserve"> shall, and upon the occurrence of an Event of Default by Seller, </w:t>
      </w:r>
      <w:r>
        <w:rPr>
          <w:sz w:val="24"/>
        </w:rPr>
        <w:t>the Buyer</w:t>
      </w:r>
      <w:r w:rsidRPr="002D1896">
        <w:rPr>
          <w:sz w:val="24"/>
        </w:rPr>
        <w:t xml:space="preserve"> shall have the right to</w:t>
      </w:r>
      <w:r>
        <w:rPr>
          <w:sz w:val="24"/>
        </w:rPr>
        <w:t>,</w:t>
      </w:r>
      <w:r w:rsidRPr="002D1896">
        <w:rPr>
          <w:sz w:val="24"/>
        </w:rPr>
        <w:t xml:space="preserve"> immediately notify the ISO that (i) the assignment from </w:t>
      </w:r>
      <w:r>
        <w:rPr>
          <w:sz w:val="24"/>
        </w:rPr>
        <w:t>the Buyer</w:t>
      </w:r>
      <w:r w:rsidRPr="002D1896">
        <w:rPr>
          <w:sz w:val="24"/>
        </w:rPr>
        <w:t xml:space="preserve"> to Seller of the Ownership Share has been terminated, (ii) the Load Asset(s) shall be removed from Seller's account and placed in the account of </w:t>
      </w:r>
      <w:r>
        <w:rPr>
          <w:sz w:val="24"/>
        </w:rPr>
        <w:t>the Buyer</w:t>
      </w:r>
      <w:r w:rsidRPr="002D1896">
        <w:rPr>
          <w:sz w:val="24"/>
        </w:rPr>
        <w:t xml:space="preserve"> and (iii) Seller consents to such action.  In the event </w:t>
      </w:r>
      <w:r>
        <w:rPr>
          <w:sz w:val="24"/>
        </w:rPr>
        <w:t>the Buyer</w:t>
      </w:r>
      <w:r w:rsidRPr="002D1896">
        <w:rPr>
          <w:sz w:val="24"/>
        </w:rPr>
        <w:t xml:space="preserve"> so </w:t>
      </w:r>
      <w:r>
        <w:rPr>
          <w:sz w:val="24"/>
        </w:rPr>
        <w:t>notifies</w:t>
      </w:r>
      <w:r w:rsidRPr="002D1896">
        <w:rPr>
          <w:sz w:val="24"/>
        </w:rPr>
        <w:t xml:space="preserve"> the ISO, Seller shall immediately take any and all actions that may be required by the ISO to remove the Load Asset from Seller's account and place it in the account of </w:t>
      </w:r>
      <w:r>
        <w:rPr>
          <w:sz w:val="24"/>
        </w:rPr>
        <w:t>the Buyer</w:t>
      </w:r>
      <w:r w:rsidRPr="002D1896">
        <w:rPr>
          <w:sz w:val="24"/>
        </w:rPr>
        <w:t>.  If the Agreement</w:t>
      </w:r>
      <w:r>
        <w:rPr>
          <w:sz w:val="24"/>
        </w:rPr>
        <w:t xml:space="preserve"> and any Transactions</w:t>
      </w:r>
      <w:r w:rsidRPr="002D1896">
        <w:rPr>
          <w:sz w:val="24"/>
        </w:rPr>
        <w:t xml:space="preserve"> </w:t>
      </w:r>
      <w:r>
        <w:rPr>
          <w:sz w:val="24"/>
        </w:rPr>
        <w:t>have</w:t>
      </w:r>
      <w:r w:rsidRPr="002D1896">
        <w:rPr>
          <w:sz w:val="24"/>
        </w:rPr>
        <w:t xml:space="preserve"> not been terminated, </w:t>
      </w:r>
      <w:r>
        <w:rPr>
          <w:sz w:val="24"/>
        </w:rPr>
        <w:t>the Buyer, in its</w:t>
      </w:r>
      <w:r w:rsidRPr="002D1896">
        <w:rPr>
          <w:sz w:val="24"/>
        </w:rPr>
        <w:t xml:space="preserve"> sole discretion with </w:t>
      </w:r>
      <w:r>
        <w:rPr>
          <w:sz w:val="24"/>
        </w:rPr>
        <w:t>five (</w:t>
      </w:r>
      <w:r w:rsidRPr="002D1896">
        <w:rPr>
          <w:sz w:val="24"/>
        </w:rPr>
        <w:t>5</w:t>
      </w:r>
      <w:r>
        <w:rPr>
          <w:sz w:val="24"/>
        </w:rPr>
        <w:t>)</w:t>
      </w:r>
      <w:r w:rsidRPr="002D1896">
        <w:rPr>
          <w:sz w:val="24"/>
        </w:rPr>
        <w:t xml:space="preserve"> Business Days prior notice to Seller, may elect to assign the Ownership Share of the Load Asset(s)</w:t>
      </w:r>
      <w:r>
        <w:rPr>
          <w:sz w:val="24"/>
        </w:rPr>
        <w:t xml:space="preserve"> set forth in the associated Confirmation(s)</w:t>
      </w:r>
      <w:r w:rsidRPr="002D1896">
        <w:rPr>
          <w:sz w:val="24"/>
        </w:rPr>
        <w:t xml:space="preserve"> to the account of Seller and Seller shall accept such assignment, consistent with the actions required by Section 6.4 of this </w:t>
      </w:r>
      <w:r>
        <w:rPr>
          <w:sz w:val="24"/>
        </w:rPr>
        <w:t>Master Power Agreement</w:t>
      </w:r>
      <w:r w:rsidRPr="002D1896">
        <w:rPr>
          <w:sz w:val="24"/>
        </w:rPr>
        <w:t>.</w:t>
      </w:r>
    </w:p>
    <w:p w14:paraId="39F173F4" w14:textId="77777777" w:rsidR="00D9507C" w:rsidRPr="002D1896" w:rsidRDefault="00D9507C" w:rsidP="00826BFB">
      <w:pPr>
        <w:widowControl/>
        <w:spacing w:line="240" w:lineRule="atLeast"/>
        <w:ind w:firstLine="720"/>
        <w:rPr>
          <w:sz w:val="24"/>
        </w:rPr>
      </w:pPr>
    </w:p>
    <w:p w14:paraId="7EFA1DD8" w14:textId="77777777" w:rsidR="00826BFB" w:rsidRPr="00A226AC" w:rsidRDefault="00826BFB" w:rsidP="00826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A226AC">
        <w:t>Section 7.3</w:t>
      </w:r>
      <w:r w:rsidRPr="00A226AC">
        <w:tab/>
      </w:r>
      <w:r w:rsidRPr="00A226AC">
        <w:rPr>
          <w:sz w:val="24"/>
          <w:u w:val="single"/>
        </w:rPr>
        <w:t>Forward Contract</w:t>
      </w:r>
      <w:r w:rsidRPr="00A226AC">
        <w:rPr>
          <w:sz w:val="24"/>
        </w:rPr>
        <w:t>.</w:t>
      </w:r>
    </w:p>
    <w:p w14:paraId="5C57EF3D" w14:textId="77777777" w:rsidR="00826BFB" w:rsidRDefault="00826BFB" w:rsidP="00826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81D618" w14:textId="77777777" w:rsidR="00826BFB" w:rsidRDefault="00826BFB" w:rsidP="00826BFB">
      <w:pPr>
        <w:pStyle w:val="BodyText"/>
      </w:pPr>
      <w:r>
        <w:tab/>
        <w:t>Each</w:t>
      </w:r>
      <w:r w:rsidRPr="002D1896">
        <w:t xml:space="preserve"> Part</w:t>
      </w:r>
      <w:r>
        <w:t>y represents and warrants to the other</w:t>
      </w:r>
      <w:r w:rsidRPr="002D1896">
        <w:t xml:space="preserve"> that </w:t>
      </w:r>
      <w:r>
        <w:t>it is</w:t>
      </w:r>
      <w:r w:rsidRPr="002D1896">
        <w:t xml:space="preserve"> a “forward contract merchant” within the meaning of the United States Bankruptcy Code, that this Agreement is a “forward contract” within the meaning of the United States Bankruptcy Code, and that the remedies identified in this Agreement, including but not limited to those specified in Section 7, shall be “contractual rights” as provided for in 11 U.S.C. § 556 as that provision may be amended from time to time.</w:t>
      </w:r>
    </w:p>
    <w:p w14:paraId="73FF35E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C2C67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439E7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8.</w:t>
      </w:r>
      <w:r>
        <w:rPr>
          <w:b/>
          <w:sz w:val="24"/>
        </w:rPr>
        <w:tab/>
      </w:r>
      <w:r>
        <w:rPr>
          <w:b/>
          <w:sz w:val="24"/>
        </w:rPr>
        <w:tab/>
        <w:t>NOTICES, REPRESENTATIVES OF THE PARTIES</w:t>
      </w:r>
    </w:p>
    <w:p w14:paraId="1C2304A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76A189" w14:textId="77777777" w:rsidR="00826BFB" w:rsidRDefault="00826BFB" w:rsidP="00826BFB">
      <w:pPr>
        <w:pStyle w:val="Level2"/>
        <w:widowControl/>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Section 8.1</w:t>
      </w:r>
      <w:r>
        <w:rPr>
          <w:sz w:val="24"/>
        </w:rPr>
        <w:tab/>
      </w:r>
      <w:r>
        <w:rPr>
          <w:sz w:val="24"/>
          <w:u w:val="single"/>
        </w:rPr>
        <w:t>Notices</w:t>
      </w:r>
    </w:p>
    <w:p w14:paraId="101FCBF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E0188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Any notice, demand, or request required or authorized by this Agreement to be given by one Party to another Party shall be in writing.  It shall either be sent by facsimile (with receipt confirmed by telephone and electronic transmittal receipt), courier, personally delivered (including overnight delivery service) or mailed, postage prepaid, to the representative of the other Party designated in accordance with this Article.  Any such notice, demand, or request shall be deemed to be given (i) when sent by facsimile confirmed by telephone and electronic transmittal receipt, (ii) when actually received if delivered by courier or personal delivery (including overnight delivery service) or (iii) seven (7) days after deposit in the United States mail, if sent by first class mail return receipt requested.</w:t>
      </w:r>
    </w:p>
    <w:p w14:paraId="661A829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10722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Notices and other communications by Seller to the Buyer shall be addressed to:</w:t>
      </w:r>
    </w:p>
    <w:p w14:paraId="6BF8552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E887B9" w14:textId="77777777" w:rsidR="00826BFB" w:rsidRDefault="00EE2B05"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sz w:val="24"/>
        </w:rPr>
      </w:pPr>
      <w:r>
        <w:rPr>
          <w:sz w:val="24"/>
        </w:rPr>
        <w:t xml:space="preserve">Director, </w:t>
      </w:r>
      <w:r w:rsidR="00B1278F">
        <w:rPr>
          <w:sz w:val="24"/>
        </w:rPr>
        <w:t xml:space="preserve">Wholesale </w:t>
      </w:r>
      <w:r w:rsidRPr="00665C87">
        <w:rPr>
          <w:sz w:val="24"/>
        </w:rPr>
        <w:t xml:space="preserve">Electric </w:t>
      </w:r>
      <w:r w:rsidR="00414F64">
        <w:rPr>
          <w:sz w:val="24"/>
        </w:rPr>
        <w:t xml:space="preserve">&amp; Clean Energy </w:t>
      </w:r>
      <w:r w:rsidR="00A226AC">
        <w:rPr>
          <w:sz w:val="24"/>
        </w:rPr>
        <w:t xml:space="preserve">Supply </w:t>
      </w:r>
    </w:p>
    <w:p w14:paraId="63AB9F1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Pr>
          <w:sz w:val="24"/>
        </w:rPr>
        <w:t>National Grid</w:t>
      </w:r>
    </w:p>
    <w:p w14:paraId="4A034238" w14:textId="77777777" w:rsidR="00D43080" w:rsidRPr="00D43080" w:rsidRDefault="00D43080"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address">
        <w:smartTag w:uri="urn:schemas-microsoft-com:office:smarttags" w:element="Street">
          <w:r w:rsidRPr="00D43080">
            <w:rPr>
              <w:sz w:val="24"/>
            </w:rPr>
            <w:t>100 East Old Country Road</w:t>
          </w:r>
        </w:smartTag>
      </w:smartTag>
      <w:r w:rsidRPr="00D43080">
        <w:rPr>
          <w:sz w:val="24"/>
        </w:rPr>
        <w:t xml:space="preserve"> </w:t>
      </w:r>
    </w:p>
    <w:p w14:paraId="7A104AC3" w14:textId="77777777" w:rsidR="00D43080" w:rsidRPr="00D43080" w:rsidRDefault="00D43080"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place">
        <w:smartTag w:uri="urn:schemas-microsoft-com:office:smarttags" w:element="City">
          <w:r w:rsidRPr="00D43080">
            <w:rPr>
              <w:sz w:val="24"/>
            </w:rPr>
            <w:t>Hicksville</w:t>
          </w:r>
        </w:smartTag>
        <w:r w:rsidRPr="00D43080">
          <w:rPr>
            <w:sz w:val="24"/>
          </w:rPr>
          <w:t xml:space="preserve">, </w:t>
        </w:r>
        <w:smartTag w:uri="urn:schemas-microsoft-com:office:smarttags" w:element="State">
          <w:r w:rsidRPr="00D43080">
            <w:rPr>
              <w:sz w:val="24"/>
            </w:rPr>
            <w:t>NY</w:t>
          </w:r>
        </w:smartTag>
        <w:r w:rsidRPr="00D43080">
          <w:rPr>
            <w:sz w:val="24"/>
          </w:rPr>
          <w:t xml:space="preserve"> </w:t>
        </w:r>
        <w:smartTag w:uri="urn:schemas-microsoft-com:office:smarttags" w:element="PostalCode">
          <w:r w:rsidRPr="00D43080">
            <w:rPr>
              <w:sz w:val="24"/>
            </w:rPr>
            <w:t>11801</w:t>
          </w:r>
        </w:smartTag>
      </w:smartTag>
      <w:r w:rsidRPr="00D43080">
        <w:rPr>
          <w:sz w:val="24"/>
        </w:rPr>
        <w:t xml:space="preserve"> </w:t>
      </w:r>
    </w:p>
    <w:p w14:paraId="5E1114AC" w14:textId="77777777" w:rsidR="00826BFB" w:rsidRDefault="00D43080"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Pr>
          <w:sz w:val="24"/>
        </w:rPr>
        <w:t>(516) 545-</w:t>
      </w:r>
      <w:r w:rsidR="00414F64">
        <w:rPr>
          <w:sz w:val="24"/>
        </w:rPr>
        <w:t>5403</w:t>
      </w:r>
      <w:r w:rsidR="00826BFB">
        <w:rPr>
          <w:sz w:val="24"/>
        </w:rPr>
        <w:t xml:space="preserve"> (phone)</w:t>
      </w:r>
    </w:p>
    <w:p w14:paraId="5052F1C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p>
    <w:p w14:paraId="19137E8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Pr>
          <w:sz w:val="24"/>
        </w:rPr>
        <w:t>and</w:t>
      </w:r>
    </w:p>
    <w:p w14:paraId="1BEA8D5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3DED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Notices concerning Article 7 shall also be sent to:</w:t>
      </w:r>
    </w:p>
    <w:p w14:paraId="32D589E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17550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General Counsel</w:t>
      </w:r>
    </w:p>
    <w:p w14:paraId="2B24E02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 xml:space="preserve">National Grid </w:t>
      </w:r>
    </w:p>
    <w:p w14:paraId="40B81B60" w14:textId="77777777" w:rsidR="00845272" w:rsidRPr="000C46CD" w:rsidRDefault="00826BFB" w:rsidP="00845272">
      <w:pPr>
        <w:widowControl/>
        <w:rPr>
          <w:rFonts w:ascii="Times New Roman TUR" w:hAnsi="Times New Roman TUR" w:cs="Arial"/>
          <w:color w:val="000000"/>
          <w:sz w:val="24"/>
          <w:szCs w:val="36"/>
        </w:rPr>
      </w:pPr>
      <w:r>
        <w:rPr>
          <w:sz w:val="24"/>
        </w:rPr>
        <w:lastRenderedPageBreak/>
        <w:tab/>
      </w:r>
      <w:r>
        <w:rPr>
          <w:sz w:val="24"/>
        </w:rPr>
        <w:tab/>
      </w:r>
      <w:r>
        <w:rPr>
          <w:sz w:val="24"/>
        </w:rPr>
        <w:tab/>
      </w:r>
      <w:smartTag w:uri="urn:schemas-microsoft-com:office:smarttags" w:element="address">
        <w:smartTag w:uri="urn:schemas-microsoft-com:office:smarttags" w:element="Street">
          <w:r w:rsidR="00845272" w:rsidRPr="000C46CD">
            <w:rPr>
              <w:rFonts w:ascii="Times New Roman TUR" w:hAnsi="Times New Roman TUR" w:cs="Arial"/>
              <w:color w:val="000000"/>
              <w:sz w:val="24"/>
              <w:szCs w:val="36"/>
            </w:rPr>
            <w:t>40 Sylvan Rd.</w:t>
          </w:r>
        </w:smartTag>
      </w:smartTag>
    </w:p>
    <w:p w14:paraId="71FEF83B" w14:textId="77777777" w:rsidR="004C2915" w:rsidRPr="00D44C59" w:rsidRDefault="00845272" w:rsidP="004C29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C46CD">
        <w:rPr>
          <w:rFonts w:ascii="Times New Roman TUR" w:hAnsi="Times New Roman TUR" w:cs="Arial"/>
          <w:color w:val="000000"/>
          <w:sz w:val="24"/>
          <w:szCs w:val="36"/>
        </w:rPr>
        <w:tab/>
      </w:r>
      <w:r w:rsidRPr="000C46CD">
        <w:rPr>
          <w:rFonts w:ascii="Times New Roman TUR" w:hAnsi="Times New Roman TUR" w:cs="Arial"/>
          <w:color w:val="000000"/>
          <w:sz w:val="24"/>
          <w:szCs w:val="36"/>
        </w:rPr>
        <w:tab/>
      </w:r>
      <w:r w:rsidRPr="000C46CD">
        <w:rPr>
          <w:rFonts w:ascii="Times New Roman TUR" w:hAnsi="Times New Roman TUR" w:cs="Arial"/>
          <w:color w:val="000000"/>
          <w:sz w:val="24"/>
          <w:szCs w:val="36"/>
        </w:rPr>
        <w:tab/>
      </w:r>
      <w:smartTag w:uri="urn:schemas-microsoft-com:office:smarttags" w:element="place">
        <w:smartTag w:uri="urn:schemas-microsoft-com:office:smarttags" w:element="City">
          <w:r w:rsidRPr="00D44C59">
            <w:rPr>
              <w:rFonts w:ascii="Times New Roman TUR" w:hAnsi="Times New Roman TUR" w:cs="Arial"/>
              <w:color w:val="000000"/>
              <w:sz w:val="24"/>
              <w:szCs w:val="36"/>
            </w:rPr>
            <w:t>Waltham</w:t>
          </w:r>
        </w:smartTag>
        <w:r w:rsidRPr="00D44C59">
          <w:rPr>
            <w:rFonts w:ascii="Times New Roman TUR" w:hAnsi="Times New Roman TUR" w:cs="Arial"/>
            <w:color w:val="000000"/>
            <w:sz w:val="24"/>
            <w:szCs w:val="36"/>
          </w:rPr>
          <w:t xml:space="preserve">, </w:t>
        </w:r>
        <w:smartTag w:uri="urn:schemas-microsoft-com:office:smarttags" w:element="State">
          <w:r w:rsidRPr="00D44C59">
            <w:rPr>
              <w:rFonts w:ascii="Times New Roman TUR" w:hAnsi="Times New Roman TUR" w:cs="Arial"/>
              <w:color w:val="000000"/>
              <w:sz w:val="24"/>
              <w:szCs w:val="36"/>
            </w:rPr>
            <w:t>MA</w:t>
          </w:r>
        </w:smartTag>
        <w:r w:rsidRPr="00D44C59">
          <w:rPr>
            <w:rFonts w:ascii="Times New Roman TUR" w:hAnsi="Times New Roman TUR" w:cs="Arial"/>
            <w:color w:val="000000"/>
            <w:sz w:val="24"/>
            <w:szCs w:val="36"/>
          </w:rPr>
          <w:t xml:space="preserve"> </w:t>
        </w:r>
        <w:smartTag w:uri="urn:schemas-microsoft-com:office:smarttags" w:element="PostalCode">
          <w:smartTag w:uri="schemas-workshare-com/workshare" w:element="socialsecuritynumber">
            <w:smartTagPr>
              <w:attr w:name="TagType" w:val="1"/>
            </w:smartTagPr>
            <w:r w:rsidRPr="00D44C59">
              <w:rPr>
                <w:rFonts w:ascii="Times New Roman TUR" w:hAnsi="Times New Roman TUR" w:cs="Arial"/>
                <w:color w:val="000000"/>
                <w:sz w:val="24"/>
                <w:szCs w:val="36"/>
              </w:rPr>
              <w:t>02451-1120</w:t>
            </w:r>
          </w:smartTag>
        </w:smartTag>
      </w:smartTag>
    </w:p>
    <w:p w14:paraId="5D85DEC7" w14:textId="77777777" w:rsidR="004C2915" w:rsidRPr="00D44C59" w:rsidRDefault="004C2915" w:rsidP="004C29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44C59">
        <w:rPr>
          <w:sz w:val="24"/>
        </w:rPr>
        <w:tab/>
      </w:r>
      <w:r w:rsidRPr="00D44C59">
        <w:rPr>
          <w:sz w:val="24"/>
        </w:rPr>
        <w:tab/>
      </w:r>
      <w:r w:rsidRPr="00D44C59">
        <w:rPr>
          <w:sz w:val="24"/>
        </w:rPr>
        <w:tab/>
        <w:t>(781) 907-1</w:t>
      </w:r>
      <w:r w:rsidR="00D44C59">
        <w:rPr>
          <w:sz w:val="24"/>
        </w:rPr>
        <w:t>000</w:t>
      </w:r>
      <w:r w:rsidRPr="00D44C59">
        <w:rPr>
          <w:sz w:val="24"/>
        </w:rPr>
        <w:t xml:space="preserve"> (phone)</w:t>
      </w:r>
    </w:p>
    <w:p w14:paraId="73C04F22" w14:textId="77777777" w:rsidR="004C2915" w:rsidRDefault="004C2915" w:rsidP="004C29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44C59">
        <w:rPr>
          <w:sz w:val="24"/>
        </w:rPr>
        <w:tab/>
      </w:r>
      <w:r w:rsidRPr="00D44C59">
        <w:rPr>
          <w:sz w:val="24"/>
        </w:rPr>
        <w:tab/>
      </w:r>
      <w:r w:rsidRPr="00D44C59">
        <w:rPr>
          <w:sz w:val="24"/>
        </w:rPr>
        <w:tab/>
        <w:t>(781) 907</w:t>
      </w:r>
      <w:r w:rsidR="00A32ED7">
        <w:rPr>
          <w:rFonts w:ascii="Arial" w:hAnsi="Arial" w:cs="Arial"/>
          <w:color w:val="000000"/>
          <w:szCs w:val="20"/>
        </w:rPr>
        <w:t xml:space="preserve">- </w:t>
      </w:r>
      <w:r w:rsidR="00A32ED7" w:rsidRPr="00A32ED7">
        <w:rPr>
          <w:color w:val="000000"/>
          <w:sz w:val="24"/>
        </w:rPr>
        <w:t>5701</w:t>
      </w:r>
      <w:r w:rsidRPr="00A32ED7">
        <w:rPr>
          <w:sz w:val="24"/>
        </w:rPr>
        <w:t>-</w:t>
      </w:r>
      <w:r w:rsidRPr="00D44C59">
        <w:rPr>
          <w:sz w:val="24"/>
        </w:rPr>
        <w:t xml:space="preserve"> (fax)</w:t>
      </w:r>
    </w:p>
    <w:p w14:paraId="33A8B93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D5981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p>
    <w:p w14:paraId="1F389DE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Notices and other communications by the Buyer to Seller shall be addressed to:</w:t>
      </w:r>
    </w:p>
    <w:p w14:paraId="5A0E37A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6E78E25E" w14:textId="77777777" w:rsidR="00826BFB" w:rsidRPr="0075489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b/>
          <w:sz w:val="24"/>
        </w:rPr>
      </w:pPr>
      <w:r w:rsidRPr="0075489B">
        <w:rPr>
          <w:b/>
          <w:sz w:val="24"/>
        </w:rPr>
        <w:t>[Name]</w:t>
      </w:r>
    </w:p>
    <w:p w14:paraId="2E9129E9" w14:textId="77777777" w:rsidR="00826BFB" w:rsidRPr="0075489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75489B">
        <w:rPr>
          <w:b/>
          <w:sz w:val="24"/>
        </w:rPr>
        <w:t>[Company]</w:t>
      </w:r>
    </w:p>
    <w:p w14:paraId="12018991" w14:textId="77777777" w:rsidR="00826BFB" w:rsidRPr="0075489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75489B">
        <w:rPr>
          <w:b/>
          <w:sz w:val="24"/>
        </w:rPr>
        <w:t>[Address]</w:t>
      </w:r>
    </w:p>
    <w:p w14:paraId="600742CF" w14:textId="77777777" w:rsidR="00826BFB" w:rsidRPr="0075489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75489B">
        <w:rPr>
          <w:b/>
          <w:sz w:val="24"/>
        </w:rPr>
        <w:t>[City, State &amp; Zip]</w:t>
      </w:r>
    </w:p>
    <w:p w14:paraId="119AF5D0" w14:textId="77777777" w:rsidR="00826BFB" w:rsidRPr="0075489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75489B">
        <w:rPr>
          <w:b/>
          <w:sz w:val="24"/>
        </w:rPr>
        <w:t>[Phone]</w:t>
      </w:r>
    </w:p>
    <w:p w14:paraId="00D4F4A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75489B">
        <w:rPr>
          <w:b/>
          <w:sz w:val="24"/>
        </w:rPr>
        <w:t>[FAX]</w:t>
      </w:r>
    </w:p>
    <w:p w14:paraId="04BA2DB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7996A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Any Party may change its representative or address for notices by written notice to the other Party; however such notice shall not be effective until it is received by the other Party.</w:t>
      </w:r>
    </w:p>
    <w:p w14:paraId="54959F0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03A598" w14:textId="77777777" w:rsidR="00826BFB" w:rsidRDefault="00826BFB" w:rsidP="00826BFB">
      <w:pPr>
        <w:pStyle w:val="Level2"/>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Section 8.2</w:t>
      </w:r>
      <w:r>
        <w:rPr>
          <w:sz w:val="24"/>
        </w:rPr>
        <w:tab/>
      </w:r>
      <w:r>
        <w:rPr>
          <w:sz w:val="24"/>
          <w:u w:val="single"/>
        </w:rPr>
        <w:t>Authority of Representative</w:t>
      </w:r>
    </w:p>
    <w:p w14:paraId="25F472F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EB30C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The Parties’ representatives shall have full authority to act for their respective Party in all matters relating to the performance of this Agreement.  Notwithstanding the foregoing, a Party's representative shall not have the authority to amend, modify, or waive any provision of this Agreement unless they are duly authorized officers of their respective entities and such amendment, modification or waiver is made in accordance with Article 17.</w:t>
      </w:r>
    </w:p>
    <w:p w14:paraId="32BBA50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B6C9B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6673C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9.</w:t>
      </w:r>
      <w:r>
        <w:rPr>
          <w:b/>
          <w:sz w:val="24"/>
        </w:rPr>
        <w:tab/>
      </w:r>
      <w:r>
        <w:rPr>
          <w:b/>
          <w:sz w:val="24"/>
        </w:rPr>
        <w:tab/>
        <w:t>LIABILITY; INDEMNIFICATION; RELATIONSHIP OF PARTIES</w:t>
      </w:r>
    </w:p>
    <w:p w14:paraId="5375BAB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88FBA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9.1</w:t>
      </w:r>
      <w:r>
        <w:rPr>
          <w:sz w:val="24"/>
        </w:rPr>
        <w:tab/>
      </w:r>
      <w:r>
        <w:rPr>
          <w:sz w:val="24"/>
          <w:u w:val="single"/>
        </w:rPr>
        <w:t>Limitation on Consequential, Incidental and Indirect Damages</w:t>
      </w:r>
    </w:p>
    <w:p w14:paraId="302C566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FC2BA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r>
        <w:rPr>
          <w:caps/>
          <w:sz w:val="24"/>
        </w:rPr>
        <w:t xml:space="preserve">except as expressly provided in section 9.2, </w:t>
      </w:r>
      <w:r w:rsidRPr="003D5169">
        <w:rPr>
          <w:caps/>
          <w:sz w:val="24"/>
        </w:rPr>
        <w:t xml:space="preserve">To the fullest extent permissible by law, neither </w:t>
      </w:r>
      <w:r>
        <w:rPr>
          <w:caps/>
          <w:sz w:val="24"/>
        </w:rPr>
        <w:t>THE BUYER</w:t>
      </w:r>
      <w:r w:rsidRPr="003D5169">
        <w:rPr>
          <w:caps/>
          <w:sz w:val="24"/>
        </w:rPr>
        <w:t xml:space="preserve"> </w:t>
      </w:r>
      <w:r>
        <w:rPr>
          <w:caps/>
          <w:sz w:val="24"/>
        </w:rPr>
        <w:t>N</w:t>
      </w:r>
      <w:r w:rsidRPr="003D5169">
        <w:rPr>
          <w:caps/>
          <w:sz w:val="24"/>
        </w:rPr>
        <w:t xml:space="preserve">or Seller, </w:t>
      </w:r>
      <w:r>
        <w:rPr>
          <w:caps/>
          <w:sz w:val="24"/>
        </w:rPr>
        <w:t>N</w:t>
      </w:r>
      <w:r w:rsidRPr="003D5169">
        <w:rPr>
          <w:caps/>
          <w:sz w:val="24"/>
        </w:rPr>
        <w:t>or their respective officers, directors, agents, employees, parent or affiliates, successor or assigns, or their respective officers, directors, agents, or employees, successors, or assigns, shall be liable to the other Party or its parent, subsidiaries, affiliates, officers, directors, agents, employees, successors or assigns, for claims, suits, actions or causes of action for incidental, indirect, special, punitive, multiple or consequential damages (including attorney’s fees or litigation costs</w:t>
      </w:r>
      <w:r>
        <w:rPr>
          <w:caps/>
          <w:sz w:val="24"/>
        </w:rPr>
        <w:t xml:space="preserve"> except as expressly provided in </w:t>
      </w:r>
      <w:r w:rsidR="00813BC2">
        <w:rPr>
          <w:caps/>
          <w:sz w:val="24"/>
        </w:rPr>
        <w:t xml:space="preserve">SECTION </w:t>
      </w:r>
      <w:r>
        <w:rPr>
          <w:caps/>
          <w:sz w:val="24"/>
        </w:rPr>
        <w:t>15.2</w:t>
      </w:r>
      <w:r w:rsidRPr="003D5169">
        <w:rPr>
          <w:caps/>
          <w:sz w:val="24"/>
        </w:rPr>
        <w:t xml:space="preserve"> </w:t>
      </w:r>
      <w:r>
        <w:rPr>
          <w:caps/>
          <w:sz w:val="24"/>
        </w:rPr>
        <w:t xml:space="preserve">AND IN ACCORDANCE WITH THE LIMITATION THEREUNDER) </w:t>
      </w:r>
      <w:r w:rsidRPr="003D5169">
        <w:rPr>
          <w:caps/>
          <w:sz w:val="24"/>
        </w:rPr>
        <w:t xml:space="preserve">connected with or resulting from performance or non-performance of this Agreement, or any actions undertaken in connection with or related to this Agreement, including without limitation any such damages which are based upon causes of action for breach of contract, tort (including negligence and misrepresentation), breach of warranty, strict liability, statute, operation of law, or any other theory of recovery.  The provisions of this Section shall apply regardless of fault and shall survive termination, </w:t>
      </w:r>
      <w:r w:rsidRPr="003D5169">
        <w:rPr>
          <w:caps/>
          <w:sz w:val="24"/>
        </w:rPr>
        <w:lastRenderedPageBreak/>
        <w:t>cancellation, suspension, completion or expiration of this Agreement.</w:t>
      </w:r>
    </w:p>
    <w:p w14:paraId="782364E8" w14:textId="77777777" w:rsidR="00826BFB" w:rsidRPr="003D5169"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p>
    <w:p w14:paraId="00E2FDD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9.2</w:t>
      </w:r>
      <w:r>
        <w:rPr>
          <w:sz w:val="24"/>
        </w:rPr>
        <w:tab/>
      </w:r>
      <w:r>
        <w:rPr>
          <w:sz w:val="24"/>
          <w:u w:val="single"/>
        </w:rPr>
        <w:t>Indemnification</w:t>
      </w:r>
    </w:p>
    <w:p w14:paraId="1F2FCCD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D1F108" w14:textId="77777777" w:rsidR="00826BFB" w:rsidRDefault="00826BFB" w:rsidP="00826BFB">
      <w:pPr>
        <w:pStyle w:val="BodyText"/>
      </w:pPr>
      <w:r>
        <w:tab/>
        <w:t>(a)</w:t>
      </w:r>
      <w:r>
        <w:tab/>
        <w:t xml:space="preserve">  Seller agrees to defend, indemnify and save the Buyer, its </w:t>
      </w:r>
      <w:r w:rsidRPr="002D1896">
        <w:t xml:space="preserve">officers, directors, employees, agents, successors assigns, and </w:t>
      </w:r>
      <w:r>
        <w:t>A</w:t>
      </w:r>
      <w:r w:rsidRPr="002D1896">
        <w:t xml:space="preserve">ffiliates and their officers, directors, employees and agents harmless from and against any and all third-party claims, suits, actions or causes of action  and any resulting losses, damages, charges, costs or expenses, (including reasonable attorneys' fees and court costs), arising from or in connection with any </w:t>
      </w:r>
      <w:r>
        <w:t>(a) breach of a representation or warranty or failure to perform any covenant or agreement in this Agreement by Seller, (b) any violation of applicable law, regulation or order by Seller, (c) any act or omission by Seller</w:t>
      </w:r>
      <w:r w:rsidRPr="002D1896">
        <w:t xml:space="preserve"> with respect to this Agreement, first arising, occurring or existing during the term</w:t>
      </w:r>
      <w:r>
        <w:t xml:space="preserve"> of this Agreement</w:t>
      </w:r>
      <w:r w:rsidRPr="002D1896">
        <w:t xml:space="preserve">, whether incurred by settlement or otherwise, and whether such claims or actions are threatened or filed prior to or after the termination of this Agreement, except to the extent caused by an act of gross negligence or willful misconduct by an officer, director, agent, employee, or </w:t>
      </w:r>
      <w:r>
        <w:t>A</w:t>
      </w:r>
      <w:r w:rsidRPr="002D1896">
        <w:t xml:space="preserve">ffiliate of </w:t>
      </w:r>
      <w:r>
        <w:t xml:space="preserve"> the Buyer or its respective successors or assigns. </w:t>
      </w:r>
    </w:p>
    <w:p w14:paraId="1C18833B" w14:textId="77777777" w:rsidR="00826BFB" w:rsidRDefault="00826BFB" w:rsidP="00826BFB">
      <w:pPr>
        <w:pStyle w:val="BodyText"/>
      </w:pPr>
    </w:p>
    <w:p w14:paraId="736F3CE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t xml:space="preserve">The Buyer agrees </w:t>
      </w:r>
      <w:r w:rsidRPr="002D1896">
        <w:rPr>
          <w:sz w:val="24"/>
        </w:rPr>
        <w:t xml:space="preserve">to defend, indemnify and save Seller, its officers, directors, employees, agents, successor, assigns, and </w:t>
      </w:r>
      <w:r>
        <w:rPr>
          <w:sz w:val="24"/>
        </w:rPr>
        <w:t>A</w:t>
      </w:r>
      <w:r w:rsidRPr="002D1896">
        <w:rPr>
          <w:sz w:val="24"/>
        </w:rPr>
        <w:t>ffiliates and their officers, directors, employees and agents harmless from and against any and all third-party claims, suits, actions or causes of action  and any resulting losses, damages, charges, costs or expenses, (including reasonable attorneys' fees and court costs), arising from or in connection with any</w:t>
      </w:r>
      <w:r>
        <w:rPr>
          <w:sz w:val="24"/>
        </w:rPr>
        <w:t xml:space="preserve"> </w:t>
      </w:r>
      <w:r w:rsidRPr="00F85453">
        <w:rPr>
          <w:sz w:val="24"/>
        </w:rPr>
        <w:t xml:space="preserve">(a) breach of representation or warranty or failure to perform any covenant or agreement in this Agreement by said </w:t>
      </w:r>
      <w:r>
        <w:rPr>
          <w:sz w:val="24"/>
        </w:rPr>
        <w:t>Buyer</w:t>
      </w:r>
      <w:r w:rsidRPr="00F85453">
        <w:rPr>
          <w:sz w:val="24"/>
        </w:rPr>
        <w:t xml:space="preserve">, (b) any violation of applicable law, regulation or order by </w:t>
      </w:r>
      <w:r>
        <w:rPr>
          <w:sz w:val="24"/>
        </w:rPr>
        <w:t>Buyer</w:t>
      </w:r>
      <w:r w:rsidRPr="00F85453">
        <w:rPr>
          <w:sz w:val="24"/>
        </w:rPr>
        <w:t xml:space="preserve">, (c) any act or omission by </w:t>
      </w:r>
      <w:r>
        <w:rPr>
          <w:sz w:val="24"/>
        </w:rPr>
        <w:t>the Buyer</w:t>
      </w:r>
      <w:r w:rsidRPr="00F85453">
        <w:rPr>
          <w:sz w:val="24"/>
        </w:rPr>
        <w:t xml:space="preserve">, </w:t>
      </w:r>
      <w:r w:rsidRPr="002D1896">
        <w:rPr>
          <w:sz w:val="24"/>
        </w:rPr>
        <w:t xml:space="preserve"> with respect to this Agreement first arising, occurring or existing during the term</w:t>
      </w:r>
      <w:r>
        <w:rPr>
          <w:sz w:val="24"/>
        </w:rPr>
        <w:t xml:space="preserve"> of this Agreement</w:t>
      </w:r>
      <w:r w:rsidRPr="002D1896">
        <w:rPr>
          <w:sz w:val="24"/>
        </w:rPr>
        <w:t xml:space="preserve">, whether incurred by settlement or otherwise, and whether such claims or actions are threatened or filed prior to or after the termination of this Agreement, except to the extent caused by an act of gross negligence or willful misconduct by an officer, director, agent, employee or </w:t>
      </w:r>
      <w:r>
        <w:rPr>
          <w:sz w:val="24"/>
        </w:rPr>
        <w:t>A</w:t>
      </w:r>
      <w:r w:rsidRPr="002D1896">
        <w:rPr>
          <w:sz w:val="24"/>
        </w:rPr>
        <w:t xml:space="preserve">ffiliate of Seller or its </w:t>
      </w:r>
      <w:r>
        <w:rPr>
          <w:sz w:val="24"/>
        </w:rPr>
        <w:t xml:space="preserve">respective </w:t>
      </w:r>
      <w:r w:rsidRPr="002D1896">
        <w:rPr>
          <w:sz w:val="24"/>
        </w:rPr>
        <w:t>successors or assigns.</w:t>
      </w:r>
    </w:p>
    <w:p w14:paraId="0D80FAB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1E4F8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(c)</w:t>
      </w:r>
      <w:r>
        <w:rPr>
          <w:sz w:val="24"/>
        </w:rPr>
        <w:tab/>
        <w:t>If any Party intends to seek indemnification under this Section from the other Party with respect to any action or claim, the Party seeking indemnification shall give the other Party notice of such claim or action within thirty (30) days of the later of the commencement of, or actual knowledge of, such claim or action; provided, however, that in the event such notice is delivered more than thirty (30) days after the Party seeking indemnification knows of such claim or action, the indemnifying Party shall be relieved of its indemnity hereunder only if and to the extent such indemnifying Party was actually prejudiced by such delay.  The Party seeking indemnification shall have the right, at its sole cost and expense, to participate in the defense of any such claim or action.  The Party seeking indemnification shall not compromise or settle any such claim or action without the prior consent of the other Party, which consent shall not be unreasonably withheld.</w:t>
      </w:r>
    </w:p>
    <w:p w14:paraId="2DDD2E0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3CA44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9.3</w:t>
      </w:r>
      <w:r>
        <w:rPr>
          <w:sz w:val="24"/>
        </w:rPr>
        <w:tab/>
      </w:r>
      <w:r>
        <w:rPr>
          <w:sz w:val="24"/>
          <w:u w:val="single"/>
        </w:rPr>
        <w:t>Independent Contractor Status</w:t>
      </w:r>
    </w:p>
    <w:p w14:paraId="467725C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F182B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Nothing in this Agreement shall be construed as creating any relationship between the Buyer and Seller other than that of independent contractors for the sale and delivery of Requirements for Default Service.  </w:t>
      </w:r>
    </w:p>
    <w:p w14:paraId="433143A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FD6A4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E4303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lastRenderedPageBreak/>
        <w:t>ARTICLE 10.</w:t>
      </w:r>
      <w:r>
        <w:rPr>
          <w:b/>
          <w:sz w:val="24"/>
        </w:rPr>
        <w:tab/>
        <w:t>ASSIGNMENT</w:t>
      </w:r>
    </w:p>
    <w:p w14:paraId="3C1A8DD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p>
    <w:p w14:paraId="61BF4A9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Pr>
          <w:sz w:val="24"/>
        </w:rPr>
        <w:t>Section 10.1</w:t>
      </w:r>
      <w:r>
        <w:rPr>
          <w:sz w:val="24"/>
        </w:rPr>
        <w:tab/>
      </w:r>
      <w:r>
        <w:rPr>
          <w:sz w:val="24"/>
          <w:u w:val="single"/>
        </w:rPr>
        <w:t>General Prohibition Against Assignments</w:t>
      </w:r>
    </w:p>
    <w:p w14:paraId="029E520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0EBD02E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Except as provided in Section 10.2, neither Party shall assign, pledge or otherwise transfer this Agreement or any right or obligation under this Agreement without first obtaining the other Party’s written consent, which consent shall not be unreasonably withheld.</w:t>
      </w:r>
    </w:p>
    <w:p w14:paraId="0425FCA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AE9F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10.2</w:t>
      </w:r>
      <w:r>
        <w:rPr>
          <w:sz w:val="24"/>
        </w:rPr>
        <w:tab/>
      </w:r>
      <w:r>
        <w:rPr>
          <w:sz w:val="24"/>
          <w:u w:val="single"/>
        </w:rPr>
        <w:t>Exceptions to Prohibition Against Assignments</w:t>
      </w:r>
    </w:p>
    <w:p w14:paraId="7ACD706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5E25E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t>Seller may, without the Buyer’s prior written consent, collaterally assign this Agreement in connection with financing arrangements provided that any such collateral assignment that provides for the Buyer to direct payments to the collateral agent (i) shall be in writing, (ii) shall not be altered or amended without prior written notice to the Buyer from both Seller and the collateral agent, and (iii) provided that a</w:t>
      </w:r>
      <w:r>
        <w:rPr>
          <w:snapToGrid w:val="0"/>
          <w:color w:val="000000"/>
          <w:sz w:val="24"/>
        </w:rPr>
        <w:t xml:space="preserve">ny payment made by the Buyer to the collateral agent shall discharge the Buyer’s obligation as fully and to the same extent as if it had been made to the Seller.  </w:t>
      </w:r>
      <w:r>
        <w:rPr>
          <w:sz w:val="24"/>
        </w:rPr>
        <w:t xml:space="preserve">Seller must provide the Buyer at least ten (10) days advance written notice of collateral assignment and provide copies of any such assignment and relevant agreements or writings. </w:t>
      </w:r>
    </w:p>
    <w:p w14:paraId="54E15DA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D2626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rPr>
      </w:pPr>
      <w:r>
        <w:rPr>
          <w:sz w:val="24"/>
        </w:rPr>
        <w:t>(b)</w:t>
      </w:r>
      <w:r>
        <w:rPr>
          <w:sz w:val="24"/>
        </w:rPr>
        <w:tab/>
        <w:t xml:space="preserve">The Buyer may assign all or a portion of its rights and obligations under this Agreement to any Affiliate of the Buyer without consent of Seller.  Either Party may, upon written notice, assign its rights and obligations hereunder, or transfer such rights and obligations by operation of law, to any entity with which or into which such Party shall merge or consolidate or to which such Party shall transfer all or substantially all of its assets, provided that such  other entity agrees to be bound by the terms hereof and provided further, that such other entity’s creditworthiness is comparable to or higher than that of such Party at the time this Agreement was executed and such Party is not relieved of any obligation or liability hereunder as a result of such assignment </w:t>
      </w:r>
    </w:p>
    <w:p w14:paraId="7615CCA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D5813B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6F8CAB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11.</w:t>
      </w:r>
      <w:r>
        <w:rPr>
          <w:b/>
          <w:sz w:val="24"/>
        </w:rPr>
        <w:tab/>
        <w:t>SUCCESSORS AND ASSIGNS</w:t>
      </w:r>
    </w:p>
    <w:p w14:paraId="41859EA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24544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This Agreement shall inure to the benefit of and shall be binding upon the Parties hereto and their respective successors and permitted assigns.</w:t>
      </w:r>
    </w:p>
    <w:p w14:paraId="12C2A31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F7FED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F7D17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r>
        <w:rPr>
          <w:b/>
          <w:sz w:val="24"/>
        </w:rPr>
        <w:t>ARTICLE 12.</w:t>
      </w:r>
      <w:r>
        <w:rPr>
          <w:b/>
          <w:sz w:val="24"/>
        </w:rPr>
        <w:tab/>
        <w:t>FORCE MAJEURE</w:t>
      </w:r>
    </w:p>
    <w:p w14:paraId="792AF8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094CA38" w14:textId="77777777" w:rsidR="00826BFB" w:rsidRDefault="00826BFB" w:rsidP="00826BFB">
      <w:pPr>
        <w:pStyle w:val="BodyTextFirstIndent"/>
        <w:widowControl/>
        <w:ind w:firstLine="720"/>
        <w:rPr>
          <w:rFonts w:ascii="Times New Roman" w:hAnsi="Times New Roman"/>
        </w:rPr>
      </w:pPr>
      <w:r>
        <w:rPr>
          <w:rFonts w:ascii="Times New Roman" w:hAnsi="Times New Roman"/>
        </w:rPr>
        <w:t xml:space="preserve"> (a) </w:t>
      </w:r>
      <w:r>
        <w:rPr>
          <w:rFonts w:ascii="Times New Roman" w:hAnsi="Times New Roman"/>
        </w:rPr>
        <w:tab/>
        <w:t xml:space="preserve">Force Majeure shall include but not be limited to acts of God, earthquakes, fires, floods, storms, strikes, labor disputes, riots, insurrections, acts of war (whether declared or otherwise), </w:t>
      </w:r>
      <w:r w:rsidR="000F47AD">
        <w:rPr>
          <w:rFonts w:ascii="Times New Roman" w:hAnsi="Times New Roman"/>
        </w:rPr>
        <w:t xml:space="preserve">terrorism, acts of terrorism, </w:t>
      </w:r>
      <w:r>
        <w:rPr>
          <w:rFonts w:ascii="Times New Roman" w:hAnsi="Times New Roman"/>
        </w:rPr>
        <w:t xml:space="preserve">acts of governmental, regulatory or judicial bodies, but if and only to the extent that such event or circumstance (i) directly affects the availability of the transmission or distribution facilities of the New England Transmission System, the Buyer or an Affiliate of the Buyer necessary to provide service to the Buyer’s customers which are taking service pursuant to the Default Service Tariff and (ii) it is not within the reasonable control of, or the result of the negligence of, the claiming Party, and which, by the exercise of due diligence, the claiming Party is unable to overcome or avoid or cause to be avoided.  Force Majeure shall not be based on (A) fluctuations in Default Service, (B) the cost to a Party to overcome or avoid, </w:t>
      </w:r>
      <w:r>
        <w:rPr>
          <w:rFonts w:ascii="Times New Roman" w:hAnsi="Times New Roman"/>
        </w:rPr>
        <w:lastRenderedPageBreak/>
        <w:t>or cause to be avoided, the event or circumstance affecting such Party’s performance or (C) events affecting the availability or cost of operating any generating facility.</w:t>
      </w:r>
      <w:r>
        <w:t xml:space="preserve"> </w:t>
      </w:r>
    </w:p>
    <w:p w14:paraId="671E874E" w14:textId="77777777" w:rsidR="00826BFB" w:rsidRDefault="00826BFB" w:rsidP="00826BFB">
      <w:pPr>
        <w:pStyle w:val="BodyTextFirstIndent"/>
        <w:widowControl/>
        <w:ind w:firstLine="720"/>
        <w:rPr>
          <w:rFonts w:ascii="Times New Roman" w:hAnsi="Times New Roman"/>
        </w:rPr>
      </w:pPr>
      <w:r>
        <w:rPr>
          <w:rFonts w:ascii="Times New Roman" w:hAnsi="Times New Roman"/>
        </w:rPr>
        <w:t xml:space="preserve">(b) </w:t>
      </w:r>
      <w:r>
        <w:rPr>
          <w:rFonts w:ascii="Times New Roman" w:hAnsi="Times New Roman"/>
        </w:rPr>
        <w:tab/>
        <w:t>To the extent that either Party is prevented by Force Majeure from carrying out, in whole or in part, its obligations hereunder and (i) such Party gives notice and detail of the Force Majeure to the other Party as soon as practicable after the onset of the Force Majeure, including an estimate of its expected duration and the probable impact on the performance of its obligations hereunder; (ii) the suspension of performance is of no greater scope and of no longer duration than is required by the Force Majeure, and (iii) the Party claiming Force Majeure uses commercially reasonable efforts to remedy or remove the inability to perform caused by Force Majeure, then the affected Party shall be excused from the performance of its obligations prevented by Force Majeure.  However, neither Party shall be required to pay for any obligation the performance of which is excused by Force Majeure. This paragraph shall not require the settlement of any strike, walkout, lockout or other labor dispute on terms which, in the sole judgment of the Party involved in the dispute are contrary to its interest.  It is understood and agreed that the settlement of strikes, walkouts, lockouts or other labor disputes shall be entirely within the discretion of the Party involved in the dispute.</w:t>
      </w:r>
    </w:p>
    <w:p w14:paraId="1939A7B0" w14:textId="77777777" w:rsidR="00826BFB" w:rsidRDefault="00826BFB" w:rsidP="00826BFB">
      <w:pPr>
        <w:pStyle w:val="BodyTextFirstIndent"/>
        <w:widowControl/>
        <w:ind w:firstLine="720"/>
        <w:rPr>
          <w:rFonts w:ascii="Times New Roman" w:hAnsi="Times New Roman"/>
        </w:rPr>
      </w:pPr>
      <w:r>
        <w:rPr>
          <w:rFonts w:ascii="Times New Roman" w:hAnsi="Times New Roman"/>
        </w:rPr>
        <w:t xml:space="preserve">(c) </w:t>
      </w:r>
      <w:r>
        <w:rPr>
          <w:rFonts w:ascii="Times New Roman" w:hAnsi="Times New Roman"/>
        </w:rPr>
        <w:tab/>
        <w:t>No obligations of either Party which arose before the Force Majeure occurrence causing the suspension of performance shall be excused as a result of the event of Force Majeure.</w:t>
      </w:r>
    </w:p>
    <w:p w14:paraId="53E2BC8A" w14:textId="77777777" w:rsidR="00826BFB" w:rsidRDefault="00826BFB" w:rsidP="00826BFB">
      <w:pPr>
        <w:pStyle w:val="BodyTextFirstIndent"/>
        <w:widowControl/>
        <w:ind w:firstLine="720"/>
        <w:rPr>
          <w:rFonts w:ascii="Times New Roman" w:hAnsi="Times New Roman"/>
        </w:rPr>
      </w:pPr>
      <w:r>
        <w:rPr>
          <w:rFonts w:ascii="Times New Roman" w:hAnsi="Times New Roman"/>
        </w:rPr>
        <w:t xml:space="preserve">(d) </w:t>
      </w:r>
      <w:r>
        <w:rPr>
          <w:rFonts w:ascii="Times New Roman" w:hAnsi="Times New Roman"/>
        </w:rPr>
        <w:tab/>
        <w:t>Prior to the resumption of performance suspended as a result of a Force Majeure occurrence, the Party claiming the Force Majeure shall give the other Party written notice of such resumption.</w:t>
      </w:r>
    </w:p>
    <w:p w14:paraId="3C67DD6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A5F8D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13.</w:t>
      </w:r>
      <w:r>
        <w:rPr>
          <w:b/>
          <w:sz w:val="24"/>
        </w:rPr>
        <w:tab/>
        <w:t>WAIVERS</w:t>
      </w:r>
    </w:p>
    <w:p w14:paraId="3547EE9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996117" w14:textId="77777777" w:rsidR="00826BFB" w:rsidRDefault="00826BFB" w:rsidP="00826BFB">
      <w:pPr>
        <w:pStyle w:val="BodyTextFirstIndent"/>
        <w:widowControl/>
        <w:ind w:firstLine="720"/>
        <w:rPr>
          <w:rFonts w:ascii="Times New Roman" w:hAnsi="Times New Roman"/>
        </w:rPr>
      </w:pPr>
      <w:r>
        <w:rPr>
          <w:rFonts w:ascii="Times New Roman" w:hAnsi="Times New Roman"/>
        </w:rPr>
        <w:t>No delay or omission in the exercise of any right under this Agreement shall impair any such right or shall be taken, construed or considered as a waiver or relinquishment thereof, but any such right may be exercised from time to time and as often as may be deemed expedient.  The waiver of any single breach or default of any term or condition of this Agreement shall not be deemed to constitute the waiver of any other prior or subsequent breach or default of the Agreement or any other term or condition.</w:t>
      </w:r>
    </w:p>
    <w:p w14:paraId="4E2E6C5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FF66A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14.</w:t>
      </w:r>
      <w:r>
        <w:rPr>
          <w:b/>
          <w:sz w:val="24"/>
        </w:rPr>
        <w:tab/>
        <w:t>LAWS AND REGULATIONS</w:t>
      </w:r>
    </w:p>
    <w:p w14:paraId="1210EF3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B65B83"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(a)</w:t>
      </w:r>
      <w:r w:rsidRPr="002D1896">
        <w:rPr>
          <w:sz w:val="24"/>
        </w:rPr>
        <w:tab/>
        <w:t xml:space="preserve">This Agreement and all rights, obligations, and performances of the Parties hereunder, are subject to all applicable </w:t>
      </w:r>
      <w:r>
        <w:rPr>
          <w:sz w:val="24"/>
        </w:rPr>
        <w:t>f</w:t>
      </w:r>
      <w:r w:rsidRPr="002D1896">
        <w:rPr>
          <w:sz w:val="24"/>
        </w:rPr>
        <w:t>ederal and state laws, and to all duly promulgated orders and other duly authorized action of governmental authorit</w:t>
      </w:r>
      <w:r>
        <w:rPr>
          <w:sz w:val="24"/>
        </w:rPr>
        <w:t>ies</w:t>
      </w:r>
      <w:r w:rsidRPr="002D1896">
        <w:rPr>
          <w:sz w:val="24"/>
        </w:rPr>
        <w:t xml:space="preserve"> having jurisdiction</w:t>
      </w:r>
      <w:r>
        <w:rPr>
          <w:sz w:val="24"/>
        </w:rPr>
        <w:t xml:space="preserve"> hereof</w:t>
      </w:r>
      <w:r w:rsidRPr="002D1896">
        <w:rPr>
          <w:sz w:val="24"/>
        </w:rPr>
        <w:t xml:space="preserve">.  </w:t>
      </w:r>
    </w:p>
    <w:p w14:paraId="24E18975"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B631150"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2D1896">
        <w:rPr>
          <w:sz w:val="24"/>
        </w:rPr>
        <w:t>(b)</w:t>
      </w:r>
      <w:r w:rsidRPr="002D1896">
        <w:rPr>
          <w:sz w:val="24"/>
        </w:rPr>
        <w:tab/>
        <w:t>The rates, terms and conditions contained in this Agreement are not subject to change under Section 205 of the Federal Power Act as that section may be amended or super</w:t>
      </w:r>
      <w:r>
        <w:rPr>
          <w:sz w:val="24"/>
        </w:rPr>
        <w:t>s</w:t>
      </w:r>
      <w:r w:rsidRPr="002D1896">
        <w:rPr>
          <w:sz w:val="24"/>
        </w:rPr>
        <w:t xml:space="preserve">eded, absent the mutual written agreement of the Parties.  </w:t>
      </w:r>
      <w:r>
        <w:rPr>
          <w:color w:val="000000"/>
          <w:sz w:val="24"/>
        </w:rPr>
        <w:t xml:space="preserve">Each Party irrevocably waives its rights, including its rights under §§ 205-206 of the Federal Power Act, unilaterally to seek or support a change in the rate(s), charges, classifications, terms or conditions of this Agreement or any other agreements entered into in connection with this Agreement.  By this provision, each Party expressly waives its right to seek or support:  (i) an order from the Commission finding </w:t>
      </w:r>
      <w:r>
        <w:rPr>
          <w:color w:val="000000"/>
          <w:sz w:val="24"/>
        </w:rPr>
        <w:lastRenderedPageBreak/>
        <w:t xml:space="preserve">that the market-based rate(s), charges, classifications, terms or conditions agreed to by the Parties in the Agreement are unjust and unreasonable; or (ii) any refund with respect thereto.  Each Party agrees not to make or support such a filing or request, </w:t>
      </w:r>
      <w:r w:rsidR="008B3927">
        <w:rPr>
          <w:color w:val="000000"/>
          <w:sz w:val="24"/>
        </w:rPr>
        <w:t>and</w:t>
      </w:r>
      <w:r w:rsidR="000F47AD">
        <w:rPr>
          <w:color w:val="000000"/>
          <w:sz w:val="24"/>
        </w:rPr>
        <w:t xml:space="preserve"> </w:t>
      </w:r>
      <w:r>
        <w:rPr>
          <w:color w:val="000000"/>
          <w:sz w:val="24"/>
        </w:rPr>
        <w:t>that these covenants and waivers shall be binding notwithstanding any regulatory or market changes that may occur hereafter</w:t>
      </w:r>
      <w:r w:rsidR="000F47AD" w:rsidRPr="000F47AD">
        <w:rPr>
          <w:color w:val="000000"/>
          <w:sz w:val="24"/>
        </w:rPr>
        <w:t xml:space="preserve"> </w:t>
      </w:r>
      <w:r w:rsidR="000F47AD">
        <w:rPr>
          <w:color w:val="000000"/>
          <w:sz w:val="24"/>
        </w:rPr>
        <w:t>and (z) that it shall not challenge or support a challenge to the enforceability of the waiver in this Section (b)</w:t>
      </w:r>
      <w:r>
        <w:rPr>
          <w:color w:val="000000"/>
          <w:sz w:val="24"/>
        </w:rPr>
        <w:t>.</w:t>
      </w:r>
    </w:p>
    <w:p w14:paraId="229C12AA"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5884CD1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TUR" w:hAnsi="Times New Roman TUR"/>
          <w:sz w:val="24"/>
        </w:rPr>
      </w:pPr>
      <w:r w:rsidRPr="002D1896">
        <w:rPr>
          <w:sz w:val="24"/>
        </w:rPr>
        <w:t>(c)</w:t>
      </w:r>
      <w:r w:rsidRPr="002D1896">
        <w:rPr>
          <w:sz w:val="24"/>
        </w:rPr>
        <w:tab/>
        <w:t xml:space="preserve">Absent the agreement of all Parties to </w:t>
      </w:r>
      <w:r>
        <w:rPr>
          <w:sz w:val="24"/>
        </w:rPr>
        <w:t>a</w:t>
      </w:r>
      <w:r w:rsidRPr="002D1896">
        <w:rPr>
          <w:sz w:val="24"/>
        </w:rPr>
        <w:t xml:space="preserve"> proposed change, the standard of review for changes to this Agreement proposed by a non-party or the Commission acting </w:t>
      </w:r>
      <w:proofErr w:type="spellStart"/>
      <w:r w:rsidRPr="002D1896">
        <w:rPr>
          <w:sz w:val="24"/>
        </w:rPr>
        <w:t>sua</w:t>
      </w:r>
      <w:proofErr w:type="spellEnd"/>
      <w:r w:rsidRPr="002D1896">
        <w:rPr>
          <w:sz w:val="24"/>
        </w:rPr>
        <w:t xml:space="preserve"> sponte</w:t>
      </w:r>
      <w:r w:rsidRPr="002D1896">
        <w:rPr>
          <w:rFonts w:ascii="Times New Roman TUR" w:hAnsi="Times New Roman TUR"/>
          <w:sz w:val="24"/>
        </w:rPr>
        <w:t xml:space="preserve"> shall be the "public interest" standard of review set forth in </w:t>
      </w:r>
      <w:r w:rsidRPr="002D1896">
        <w:rPr>
          <w:rFonts w:ascii="Times New Roman TUR" w:hAnsi="Times New Roman TUR"/>
          <w:sz w:val="24"/>
          <w:u w:val="single"/>
        </w:rPr>
        <w:t>United Gas Pipe Line Co. v. Mobile Gas Service Corp.</w:t>
      </w:r>
      <w:r w:rsidRPr="002D1896">
        <w:rPr>
          <w:rFonts w:ascii="Times New Roman TUR" w:hAnsi="Times New Roman TUR"/>
          <w:sz w:val="24"/>
        </w:rPr>
        <w:t xml:space="preserve">, 350 U.S. 332 (1956) and </w:t>
      </w:r>
      <w:r w:rsidRPr="002D1896">
        <w:rPr>
          <w:rFonts w:ascii="Times New Roman TUR" w:hAnsi="Times New Roman TUR"/>
          <w:sz w:val="24"/>
          <w:u w:val="single"/>
        </w:rPr>
        <w:t>Federal Power Commission v. Sierra Pacific Power Co.</w:t>
      </w:r>
      <w:r w:rsidRPr="002D1896">
        <w:rPr>
          <w:rFonts w:ascii="Times New Roman TUR" w:hAnsi="Times New Roman TUR"/>
          <w:sz w:val="24"/>
        </w:rPr>
        <w:t>, 350 U.S. 348 (1956) (the "</w:t>
      </w:r>
      <w:r w:rsidRPr="002D1896">
        <w:rPr>
          <w:rFonts w:ascii="Times New Roman TUR" w:hAnsi="Times New Roman TUR"/>
          <w:sz w:val="24"/>
          <w:u w:val="single"/>
        </w:rPr>
        <w:t>Mobile-Sierra</w:t>
      </w:r>
      <w:r w:rsidRPr="002D1896">
        <w:rPr>
          <w:rFonts w:ascii="Times New Roman TUR" w:hAnsi="Times New Roman TUR"/>
          <w:sz w:val="24"/>
        </w:rPr>
        <w:t>" doctrine).</w:t>
      </w:r>
    </w:p>
    <w:p w14:paraId="79BDA4B4" w14:textId="77777777" w:rsidR="000F47AD" w:rsidRPr="002D1896" w:rsidRDefault="000F47AD"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B647F0E" w14:textId="77777777" w:rsidR="000F47AD" w:rsidRDefault="00813BC2" w:rsidP="000F47AD">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r>
        <w:rPr>
          <w:sz w:val="24"/>
          <w:szCs w:val="22"/>
        </w:rPr>
        <w:tab/>
      </w:r>
      <w:r w:rsidR="000F47AD">
        <w:rPr>
          <w:sz w:val="24"/>
          <w:szCs w:val="22"/>
        </w:rPr>
        <w:t>(d)</w:t>
      </w:r>
      <w:r w:rsidR="000F47AD">
        <w:rPr>
          <w:sz w:val="24"/>
          <w:szCs w:val="22"/>
        </w:rPr>
        <w:tab/>
      </w:r>
      <w:r w:rsidR="00DF6424">
        <w:rPr>
          <w:rFonts w:ascii="Times New Roman TUR" w:hAnsi="Times New Roman TUR"/>
          <w:sz w:val="24"/>
        </w:rPr>
        <w:t>The Parties agree that, if and to the extent that the Commission adopts a final rule or order which requires that, in order to exclude application of the just and reasonable standard of review and to mandate application of the public interest standard of review under the Mobile-Sierra doctrine for a proposed change to this Agreement which is not agreed to by all Parties, the Parties must agree to language which varies from that set forth in Article 14(c) then, without further action of either Party, Article 14(c) will be deemed amended to incorporate the specific language required by such final rule or order as is necessary to have the public interest standard of review under the Mobile-Sierra doctrine apply to any proposed change to this Agreement to which all Parties do not agree.</w:t>
      </w:r>
    </w:p>
    <w:p w14:paraId="596B2B0E" w14:textId="77777777" w:rsidR="000F47AD" w:rsidRDefault="000F47AD" w:rsidP="000F47AD">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p>
    <w:p w14:paraId="7F5F925F" w14:textId="77777777" w:rsidR="000F47AD" w:rsidRDefault="000F47AD" w:rsidP="000F47AD">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Pr>
          <w:rFonts w:ascii="Times New Roman TUR" w:hAnsi="Times New Roman TUR"/>
          <w:sz w:val="24"/>
        </w:rPr>
        <w:tab/>
        <w:t xml:space="preserve">(e) </w:t>
      </w:r>
      <w:r w:rsidR="00813BC2">
        <w:rPr>
          <w:rFonts w:ascii="Times New Roman TUR" w:hAnsi="Times New Roman TUR"/>
          <w:sz w:val="24"/>
        </w:rPr>
        <w:tab/>
      </w:r>
      <w:r>
        <w:rPr>
          <w:rFonts w:ascii="Times New Roman TUR" w:hAnsi="Times New Roman TUR"/>
          <w:sz w:val="24"/>
        </w:rPr>
        <w:t>Nothing in this Article 14 is intended to modify any Party’s right to enforce the terms of this Agreement as written.</w:t>
      </w:r>
    </w:p>
    <w:p w14:paraId="107F41FF"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13944C" w14:textId="77777777" w:rsidR="00826BFB" w:rsidRPr="00332E9C"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2D1E7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15.</w:t>
      </w:r>
      <w:r>
        <w:rPr>
          <w:b/>
          <w:sz w:val="24"/>
        </w:rPr>
        <w:tab/>
        <w:t>INTERPRETATION, DISPUTE RESOLUTION</w:t>
      </w:r>
    </w:p>
    <w:p w14:paraId="24F5D88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816AA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15.1</w:t>
      </w:r>
      <w:r>
        <w:rPr>
          <w:sz w:val="24"/>
        </w:rPr>
        <w:tab/>
      </w:r>
      <w:r>
        <w:rPr>
          <w:sz w:val="24"/>
          <w:u w:val="single"/>
        </w:rPr>
        <w:t>Governing Law</w:t>
      </w:r>
    </w:p>
    <w:p w14:paraId="2DE60CF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8C60A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The Agreement shall be governed by and construed and performed in accordance with and the laws of the </w:t>
      </w: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Massachusetts</w:t>
          </w:r>
        </w:smartTag>
      </w:smartTag>
      <w:r>
        <w:rPr>
          <w:sz w:val="24"/>
        </w:rPr>
        <w:t xml:space="preserve">, without giving effect to its conflict of laws principles.  </w:t>
      </w:r>
    </w:p>
    <w:p w14:paraId="3D65E43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F0757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Pr>
          <w:sz w:val="24"/>
        </w:rPr>
        <w:t>Section 15.2</w:t>
      </w:r>
      <w:r>
        <w:rPr>
          <w:sz w:val="24"/>
        </w:rPr>
        <w:tab/>
      </w:r>
      <w:r>
        <w:rPr>
          <w:sz w:val="24"/>
          <w:u w:val="single"/>
        </w:rPr>
        <w:t>Dispute Resolution</w:t>
      </w:r>
    </w:p>
    <w:p w14:paraId="0BD5F54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30338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2D1896">
        <w:rPr>
          <w:sz w:val="24"/>
        </w:rPr>
        <w:t xml:space="preserve">All disputes between the </w:t>
      </w:r>
      <w:r>
        <w:rPr>
          <w:sz w:val="24"/>
        </w:rPr>
        <w:t>Buyer</w:t>
      </w:r>
      <w:r w:rsidRPr="002D1896">
        <w:rPr>
          <w:sz w:val="24"/>
        </w:rPr>
        <w:t xml:space="preserve"> and Seller under this Agreement shall be referred, upon </w:t>
      </w:r>
      <w:r>
        <w:rPr>
          <w:sz w:val="24"/>
        </w:rPr>
        <w:t>n</w:t>
      </w:r>
      <w:r w:rsidRPr="002D1896">
        <w:rPr>
          <w:sz w:val="24"/>
        </w:rPr>
        <w:t xml:space="preserve">otice by one Party to the other Party, to a senior manager of Seller designated by Seller, and a senior manager of the </w:t>
      </w:r>
      <w:r>
        <w:rPr>
          <w:sz w:val="24"/>
        </w:rPr>
        <w:t>Buyer</w:t>
      </w:r>
      <w:r w:rsidRPr="002D1896">
        <w:rPr>
          <w:sz w:val="24"/>
        </w:rPr>
        <w:t xml:space="preserve"> designated by the </w:t>
      </w:r>
      <w:r>
        <w:rPr>
          <w:sz w:val="24"/>
        </w:rPr>
        <w:t>Buyer</w:t>
      </w:r>
      <w:r w:rsidRPr="002D1896">
        <w:rPr>
          <w:sz w:val="24"/>
        </w:rPr>
        <w:t xml:space="preserve">, for resolution on an informal basis as promptly as practicable.  In the event the designated senior managers are unable to resolve the dispute within ten (10) days of receipt of the </w:t>
      </w:r>
      <w:r>
        <w:rPr>
          <w:sz w:val="24"/>
        </w:rPr>
        <w:t>n</w:t>
      </w:r>
      <w:r w:rsidRPr="002D1896">
        <w:rPr>
          <w:sz w:val="24"/>
        </w:rPr>
        <w:t>otice, or such other period to which the Parties may jointly agree</w:t>
      </w:r>
      <w:r w:rsidRPr="00BB3DB6">
        <w:rPr>
          <w:sz w:val="24"/>
        </w:rPr>
        <w:t>,</w:t>
      </w:r>
      <w:r w:rsidRPr="002D1896">
        <w:rPr>
          <w:sz w:val="24"/>
        </w:rPr>
        <w:t xml:space="preserve"> such dispute </w:t>
      </w:r>
      <w:r w:rsidR="007F18F7">
        <w:rPr>
          <w:sz w:val="24"/>
        </w:rPr>
        <w:t xml:space="preserve">may </w:t>
      </w:r>
      <w:r w:rsidRPr="002D1896">
        <w:rPr>
          <w:sz w:val="24"/>
        </w:rPr>
        <w:t xml:space="preserve"> be submitted to arbitration</w:t>
      </w:r>
      <w:r w:rsidR="007F18F7">
        <w:rPr>
          <w:sz w:val="24"/>
        </w:rPr>
        <w:t>, subject to the mutual agreement by the Parties,</w:t>
      </w:r>
      <w:r w:rsidRPr="002D1896">
        <w:rPr>
          <w:sz w:val="24"/>
        </w:rPr>
        <w:t xml:space="preserve"> and resolved in accordance with the arbitration procedure set forth in this Section. </w:t>
      </w:r>
      <w:r>
        <w:rPr>
          <w:sz w:val="24"/>
        </w:rPr>
        <w:t xml:space="preserve"> </w:t>
      </w:r>
      <w:r w:rsidRPr="002D1896">
        <w:rPr>
          <w:sz w:val="24"/>
        </w:rPr>
        <w:t xml:space="preserve">The arbitration shall be conducted </w:t>
      </w:r>
      <w:r>
        <w:rPr>
          <w:sz w:val="24"/>
        </w:rPr>
        <w:t xml:space="preserve">in </w:t>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smartTag>
      <w:r>
        <w:rPr>
          <w:sz w:val="24"/>
        </w:rPr>
        <w:t xml:space="preserve"> </w:t>
      </w:r>
      <w:r w:rsidRPr="002D1896">
        <w:rPr>
          <w:sz w:val="24"/>
        </w:rPr>
        <w:t>before a single neutral arbitrator mutually agreed to and appointed by the Parties.  If the Parties fail to agree upon a single arbitrator within ten (10) days of the referral of the dispute to arbitratio</w:t>
      </w:r>
      <w:r>
        <w:rPr>
          <w:sz w:val="24"/>
        </w:rPr>
        <w:t>n,</w:t>
      </w:r>
      <w:r w:rsidRPr="008279C6">
        <w:rPr>
          <w:i/>
          <w:sz w:val="24"/>
        </w:rPr>
        <w:t xml:space="preserve"> </w:t>
      </w:r>
      <w:r w:rsidRPr="002D1896">
        <w:rPr>
          <w:sz w:val="24"/>
        </w:rPr>
        <w:t xml:space="preserve">Seller and the </w:t>
      </w:r>
      <w:r>
        <w:rPr>
          <w:sz w:val="24"/>
        </w:rPr>
        <w:t>Buyer</w:t>
      </w:r>
      <w:r w:rsidRPr="002D1896">
        <w:rPr>
          <w:sz w:val="24"/>
        </w:rPr>
        <w:t xml:space="preserve"> shall each choose one arbitrator, who shall sit on a three-member arbitration panel.  The two arbitrators so chosen shall within ten (10) days select a third arbitrator to act as chairman of the arbitration panel.  In either case, the arbitrator(s) shall be knowledgeable </w:t>
      </w:r>
      <w:r w:rsidR="000F47AD">
        <w:rPr>
          <w:sz w:val="24"/>
        </w:rPr>
        <w:t xml:space="preserve"> </w:t>
      </w:r>
      <w:r w:rsidRPr="002D1896">
        <w:rPr>
          <w:sz w:val="24"/>
        </w:rPr>
        <w:t xml:space="preserve">in electric utility </w:t>
      </w:r>
      <w:r w:rsidRPr="002D1896">
        <w:rPr>
          <w:sz w:val="24"/>
        </w:rPr>
        <w:lastRenderedPageBreak/>
        <w:t xml:space="preserve">matters, including wholesale power transactions and power market issues, and shall not have any current or past </w:t>
      </w:r>
      <w:r>
        <w:rPr>
          <w:sz w:val="24"/>
        </w:rPr>
        <w:t>material</w:t>
      </w:r>
      <w:r w:rsidRPr="002D1896">
        <w:rPr>
          <w:sz w:val="24"/>
        </w:rPr>
        <w:t xml:space="preserve"> business or financial relationships with either Party or a witness for either Party and shall not have a direct or indirect interest in any Party or the subject matter of the arbitration.  </w:t>
      </w:r>
      <w:r w:rsidR="000F47AD">
        <w:rPr>
          <w:sz w:val="24"/>
        </w:rPr>
        <w:t xml:space="preserve">  </w:t>
      </w:r>
      <w:r w:rsidRPr="002D1896">
        <w:rPr>
          <w:sz w:val="24"/>
        </w:rPr>
        <w:t xml:space="preserve">The arbitrator(s) shall afford each of the Parties an opportunity to be heard and, except as otherwise provided herein, shall generally conduct the arbitration in accordance with the </w:t>
      </w:r>
      <w:r>
        <w:rPr>
          <w:sz w:val="24"/>
        </w:rPr>
        <w:t>then-current a</w:t>
      </w:r>
      <w:r w:rsidRPr="002D1896">
        <w:rPr>
          <w:sz w:val="24"/>
        </w:rPr>
        <w:t xml:space="preserve">rbitration </w:t>
      </w:r>
      <w:r>
        <w:rPr>
          <w:sz w:val="24"/>
        </w:rPr>
        <w:t>r</w:t>
      </w:r>
      <w:r w:rsidRPr="002D1896">
        <w:rPr>
          <w:sz w:val="24"/>
        </w:rPr>
        <w:t xml:space="preserve">ules of the </w:t>
      </w:r>
      <w:r>
        <w:rPr>
          <w:sz w:val="24"/>
        </w:rPr>
        <w:t>CPR Institute for Dispute Resolution (formerly known as the Center for Public Resources), unless otherwise mutually agreed by the Parties</w:t>
      </w:r>
      <w:r w:rsidRPr="002D1896">
        <w:rPr>
          <w:sz w:val="24"/>
        </w:rPr>
        <w:t xml:space="preserve">.    </w:t>
      </w:r>
      <w:r>
        <w:rPr>
          <w:sz w:val="24"/>
        </w:rPr>
        <w:t xml:space="preserve">Any offer made and the details of any negotiations to resolve the dispute shall not be admissible in the arbitration or otherwise.  </w:t>
      </w:r>
      <w:r w:rsidRPr="002D1896">
        <w:rPr>
          <w:sz w:val="24"/>
        </w:rPr>
        <w:t xml:space="preserve">Unless otherwise agreed, the arbitrator(s) shall render a decision within ninety (90) days of his, her or their appointment and shall notify the Parties in writing of such decision and the reasons therefore, and shall make an award apportioning the payment of the costs and expenses of arbitration among the Parties; </w:t>
      </w:r>
      <w:r w:rsidRPr="002D1896">
        <w:rPr>
          <w:sz w:val="24"/>
          <w:u w:val="single"/>
        </w:rPr>
        <w:t>provided</w:t>
      </w:r>
      <w:r w:rsidRPr="002D1896">
        <w:rPr>
          <w:sz w:val="24"/>
        </w:rPr>
        <w:t xml:space="preserve">, </w:t>
      </w:r>
      <w:r w:rsidRPr="002D1896">
        <w:rPr>
          <w:sz w:val="24"/>
          <w:u w:val="single"/>
        </w:rPr>
        <w:t>however</w:t>
      </w:r>
      <w:r w:rsidRPr="002D1896">
        <w:rPr>
          <w:sz w:val="24"/>
        </w:rPr>
        <w:t>, that each Party shall bear the costs and expenses of its own attorneys, expert witnesses and consultants</w:t>
      </w:r>
      <w:r w:rsidR="00AA0A72">
        <w:rPr>
          <w:sz w:val="24"/>
        </w:rPr>
        <w:t>.</w:t>
      </w:r>
      <w:r>
        <w:rPr>
          <w:sz w:val="24"/>
        </w:rPr>
        <w:t xml:space="preserve"> </w:t>
      </w:r>
      <w:r w:rsidRPr="002D1896">
        <w:rPr>
          <w:sz w:val="24"/>
        </w:rPr>
        <w:t xml:space="preserve">  The arbitrator(s) shall be authorized only to interpret</w:t>
      </w:r>
      <w:r w:rsidR="007F18F7">
        <w:rPr>
          <w:sz w:val="24"/>
        </w:rPr>
        <w:t>,</w:t>
      </w:r>
      <w:r w:rsidRPr="002D1896">
        <w:rPr>
          <w:sz w:val="24"/>
        </w:rPr>
        <w:t xml:space="preserve">  apply</w:t>
      </w:r>
      <w:r w:rsidR="007F18F7">
        <w:rPr>
          <w:sz w:val="24"/>
        </w:rPr>
        <w:t>, and enforce</w:t>
      </w:r>
      <w:r w:rsidRPr="002D1896">
        <w:rPr>
          <w:sz w:val="24"/>
        </w:rPr>
        <w:t xml:space="preserve"> the provisions of this Agreement and shall have no power to modify or change the Agreement in any manner.  The decision of the arbitrator(s) shall be final and binding upon the Parties, and judgment on the award may be entered in any court</w:t>
      </w:r>
      <w:r>
        <w:rPr>
          <w:sz w:val="24"/>
        </w:rPr>
        <w:t xml:space="preserve"> </w:t>
      </w:r>
      <w:r w:rsidRPr="002D1896">
        <w:rPr>
          <w:sz w:val="24"/>
        </w:rPr>
        <w:t>having jurisdiction</w:t>
      </w:r>
      <w:r>
        <w:rPr>
          <w:sz w:val="24"/>
        </w:rPr>
        <w:t>, subject expressly to Section 15.3</w:t>
      </w:r>
      <w:r w:rsidRPr="002D1896">
        <w:rPr>
          <w:sz w:val="24"/>
        </w:rPr>
        <w:t>.  The decision of the arbitrator(s) may be appealed solely on the grounds that the conduct of the arbitrator(s), or the decision itself, violated the standards set forth in the Federal Arbitration Act and/or the Administrative Dispute Resolution Act.</w:t>
      </w:r>
      <w:r>
        <w:rPr>
          <w:sz w:val="24"/>
        </w:rPr>
        <w:t xml:space="preserve">  Nothing in this paragraph shall impair the ability of a Party to exercise any right</w:t>
      </w:r>
      <w:r w:rsidR="007F18F7">
        <w:rPr>
          <w:sz w:val="24"/>
        </w:rPr>
        <w:t>s</w:t>
      </w:r>
      <w:r>
        <w:rPr>
          <w:sz w:val="24"/>
        </w:rPr>
        <w:t xml:space="preserve"> or remedy it has under this Agreement, including those in Article 7.</w:t>
      </w:r>
      <w:r w:rsidR="000F47AD" w:rsidRPr="000F47AD">
        <w:rPr>
          <w:sz w:val="24"/>
        </w:rPr>
        <w:t xml:space="preserve"> </w:t>
      </w:r>
      <w:r w:rsidR="000F47AD">
        <w:rPr>
          <w:sz w:val="24"/>
        </w:rPr>
        <w:t xml:space="preserve"> To the fullest extent permitted by law, any arbitration proceeding and the arbitrator’s award shall be maintained in confidence by the Parties; provided, however, that either Party, or any of its Affiliates, may provide information regarding the arbitration without limitation to any regulatory agency requesting or requiring such information</w:t>
      </w:r>
      <w:r w:rsidR="007F18F7">
        <w:rPr>
          <w:sz w:val="24"/>
        </w:rPr>
        <w:t>, Party’s attorneys, accountants or tax professionals</w:t>
      </w:r>
      <w:r w:rsidR="000F47AD" w:rsidRPr="00A70817">
        <w:rPr>
          <w:sz w:val="24"/>
        </w:rPr>
        <w:t xml:space="preserve"> </w:t>
      </w:r>
      <w:r w:rsidR="000F47AD">
        <w:rPr>
          <w:sz w:val="24"/>
        </w:rPr>
        <w:t xml:space="preserve">or to a court in a proceeding to confirm, appeal (as such appeal is limited hereby) or enforce the award; provided, further, that any such provision of information must include a request for </w:t>
      </w:r>
      <w:smartTag w:uri="schemas-workshare-com/workshare" w:element="confidentialinformationexposure">
        <w:smartTagPr>
          <w:attr w:name="TagType" w:val="5"/>
        </w:smartTagPr>
        <w:r w:rsidR="000F47AD">
          <w:rPr>
            <w:sz w:val="24"/>
          </w:rPr>
          <w:t>confidential</w:t>
        </w:r>
      </w:smartTag>
      <w:r w:rsidR="000F47AD">
        <w:rPr>
          <w:sz w:val="24"/>
        </w:rPr>
        <w:t xml:space="preserve"> treatment.</w:t>
      </w:r>
    </w:p>
    <w:p w14:paraId="1634E65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6751822"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sz w:val="24"/>
        </w:rPr>
        <w:t>Section 15.3</w:t>
      </w:r>
      <w:r w:rsidRPr="002D1896">
        <w:rPr>
          <w:sz w:val="24"/>
        </w:rPr>
        <w:tab/>
      </w:r>
      <w:r w:rsidRPr="002D1896">
        <w:rPr>
          <w:sz w:val="24"/>
          <w:u w:val="single"/>
        </w:rPr>
        <w:t>Venue</w:t>
      </w:r>
    </w:p>
    <w:p w14:paraId="552B8E3E"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FCBBB7" w14:textId="77777777" w:rsidR="00826BFB" w:rsidRPr="002D1896" w:rsidRDefault="00826BFB" w:rsidP="00826BFB">
      <w:pPr>
        <w:pStyle w:val="BodyText"/>
        <w:ind w:firstLine="720"/>
      </w:pPr>
      <w:r w:rsidRPr="002D1896">
        <w:t xml:space="preserve">Each </w:t>
      </w:r>
      <w:r>
        <w:t>P</w:t>
      </w:r>
      <w:r w:rsidRPr="002D1896">
        <w:t xml:space="preserve">arty hereto irrevocably (i) submits to the exclusive jurisdiction of the federal and state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rsidRPr="002D1896">
        <w:t xml:space="preserve">; (ii) waives any objection which it may have to the laying of venue of any proceedings brought in any such court; and (iii) waives any claim that such proceedings have been brought in an inconvenient forum.  </w:t>
      </w:r>
    </w:p>
    <w:p w14:paraId="34BA1121"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12FFAE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8BA421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16.</w:t>
      </w:r>
      <w:r>
        <w:rPr>
          <w:b/>
          <w:sz w:val="24"/>
        </w:rPr>
        <w:tab/>
        <w:t>SEVERABILITY</w:t>
      </w:r>
    </w:p>
    <w:p w14:paraId="6C857C8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0879DA" w14:textId="77777777" w:rsidR="00826BFB" w:rsidRDefault="00826BFB" w:rsidP="00826BFB">
      <w:pPr>
        <w:pStyle w:val="BodyText"/>
        <w:ind w:firstLine="720"/>
      </w:pPr>
      <w:r>
        <w:t>Any provision declared or rendered unlawful by any applicable court of law or regulatory agency or deemed unlawful because of a statutory change will not otherwise affect the remaining provisions and lawful obligations that arise under this Agreement. If any provision of this Agreement, or the application thereof to any Party or any circumstance, is invalid or unenforceable, (a) a suitable and equitable provision shall be substituted therefor in order to carry out, so far as may be valid and enforceable, the intent and purpose of such invalid or unenforceable provision, and (b) the remainder of this Agreement and the application of such provision or circumstances shall not be affected by such invalidity or unenforceability.</w:t>
      </w:r>
    </w:p>
    <w:p w14:paraId="58377C6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3AD78C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1003F7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17.</w:t>
      </w:r>
      <w:r>
        <w:rPr>
          <w:b/>
          <w:sz w:val="24"/>
        </w:rPr>
        <w:tab/>
        <w:t>MODIFICATIONS</w:t>
      </w:r>
    </w:p>
    <w:p w14:paraId="518EAC4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9737AD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No modification or amendment of this Agreement will be binding on any Party unless it is in writing and signed by both Parties.</w:t>
      </w:r>
    </w:p>
    <w:p w14:paraId="0E3CE85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AA481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9B94B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18.</w:t>
      </w:r>
      <w:r>
        <w:rPr>
          <w:b/>
          <w:sz w:val="24"/>
        </w:rPr>
        <w:tab/>
        <w:t>ENTIRE AGREEMENT</w:t>
      </w:r>
    </w:p>
    <w:p w14:paraId="47A3D59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46D248" w14:textId="77777777" w:rsidR="00826BFB" w:rsidRDefault="00826BFB" w:rsidP="00826BFB">
      <w:pPr>
        <w:pStyle w:val="BodyTextFirstIndent"/>
        <w:widowControl/>
        <w:ind w:firstLine="720"/>
        <w:rPr>
          <w:rFonts w:ascii="Times New Roman" w:hAnsi="Times New Roman"/>
        </w:rPr>
      </w:pPr>
      <w:r>
        <w:rPr>
          <w:rFonts w:ascii="Times New Roman" w:hAnsi="Times New Roman"/>
        </w:rPr>
        <w:t>This Master Power Agreement, including the Appendices, any Confirmations relating to specific Transactions</w:t>
      </w:r>
      <w:r w:rsidRPr="00F0646A">
        <w:rPr>
          <w:rFonts w:ascii="Times New Roman" w:hAnsi="Times New Roman"/>
        </w:rPr>
        <w:t>,</w:t>
      </w:r>
      <w:r>
        <w:rPr>
          <w:rFonts w:ascii="Times New Roman" w:hAnsi="Times New Roman"/>
        </w:rPr>
        <w:t xml:space="preserve"> the tariffs and agreements referred to herein or therein, embody the entire agreement and understanding of the Parties in respect of the transactions contemplated by this Agreement.  There are no restrictions, promises, representations, warranties, covenants or undertakings, other than those expressly set forth or referred to herein or therein.  It is expressly acknowledged and agreed that there are no restrictions, promises, representations, warranties, covenants or undertakings contained in any material provided or otherwise made available by the Seller or the Buyer to each other.  This Agreement supersedes all prior agreements and understandings between the Parties with respect to the transactions contemplated hereby and specifically excludes written agreements executed by the Parties prior to the Effective Date.</w:t>
      </w:r>
    </w:p>
    <w:p w14:paraId="7EFE03B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p>
    <w:p w14:paraId="71E1BBE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19.</w:t>
      </w:r>
      <w:r>
        <w:rPr>
          <w:b/>
          <w:sz w:val="24"/>
        </w:rPr>
        <w:tab/>
        <w:t>COUNTERPARTS</w:t>
      </w:r>
    </w:p>
    <w:p w14:paraId="7BF1815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FB3E3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This Agreement may be executed in any number of counterparts, and each executed counterpart shall have the same force and effect as an original instrument.</w:t>
      </w:r>
    </w:p>
    <w:p w14:paraId="138EC7E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798CA5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B97D72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sz w:val="24"/>
        </w:rPr>
        <w:t>ARTICLE 20.</w:t>
      </w:r>
      <w:r>
        <w:rPr>
          <w:b/>
          <w:sz w:val="24"/>
        </w:rPr>
        <w:tab/>
        <w:t>INTERPRETATION; CONSTRUCTION</w:t>
      </w:r>
    </w:p>
    <w:p w14:paraId="3B26DC8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E7C2C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The article and section headings contained in this Agreement are solely for the purpose of reference, are not part of the agreement of the Parties and shall not in any way affect the meaning or interpretation of this Agreement.  For purposes of this Agreement, the term "including" shall mean "including, without limitation".  The Parties acknowledge that, each Party and its counsel have reviewed and or revised this Agreement and that any rule of construction to the effect that any ambiguities are to be resolved against the drafting Party shall not be employed in the interpretation of this Agreement, and it is the result of joint discussion and negotiation.</w:t>
      </w:r>
    </w:p>
    <w:p w14:paraId="4228E11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4F955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219CC6" w14:textId="77777777" w:rsidR="00826BFB" w:rsidRDefault="00826BFB" w:rsidP="00826BFB">
      <w:pPr>
        <w:pStyle w:val="Heading2"/>
        <w:keepNext w:val="0"/>
        <w:widowControl/>
        <w:jc w:val="left"/>
        <w:rPr>
          <w:rFonts w:eastAsia="MS Mincho"/>
          <w:b/>
        </w:rPr>
      </w:pPr>
      <w:r>
        <w:rPr>
          <w:b/>
        </w:rPr>
        <w:t>ARTICLE 21.</w:t>
      </w:r>
      <w:r>
        <w:rPr>
          <w:b/>
        </w:rPr>
        <w:tab/>
      </w:r>
      <w:r>
        <w:rPr>
          <w:rFonts w:eastAsia="MS Mincho"/>
          <w:b/>
        </w:rPr>
        <w:t xml:space="preserve"> REPRESENTATIONS; WARRANTIES AND COVENANTS</w:t>
      </w:r>
    </w:p>
    <w:p w14:paraId="2988342B" w14:textId="77777777" w:rsidR="00826BFB" w:rsidRDefault="00826BFB" w:rsidP="00826BFB">
      <w:pPr>
        <w:pStyle w:val="Heading2"/>
        <w:keepNext w:val="0"/>
        <w:widowControl/>
        <w:jc w:val="left"/>
      </w:pPr>
      <w:r>
        <w:t xml:space="preserve"> </w:t>
      </w:r>
    </w:p>
    <w:p w14:paraId="69462019" w14:textId="77777777" w:rsidR="00826BFB" w:rsidRDefault="00826BFB" w:rsidP="00826BFB">
      <w:pPr>
        <w:pStyle w:val="BodyTextFirstIndent"/>
        <w:widowControl/>
        <w:ind w:firstLine="720"/>
        <w:rPr>
          <w:rFonts w:ascii="Times New Roman" w:hAnsi="Times New Roman"/>
        </w:rPr>
      </w:pPr>
      <w:r>
        <w:rPr>
          <w:rFonts w:ascii="Times New Roman" w:hAnsi="Times New Roman"/>
        </w:rPr>
        <w:t>Each Party represents to the other Parties, upon execution and continuing throughout the term of this Agreement, as follows:</w:t>
      </w:r>
    </w:p>
    <w:p w14:paraId="424A4E0D" w14:textId="77777777" w:rsidR="00826BFB" w:rsidRPr="002D1896" w:rsidRDefault="00826BFB" w:rsidP="00826BFB">
      <w:pPr>
        <w:pStyle w:val="BodyTextFirstIndent"/>
        <w:widowControl/>
        <w:ind w:firstLine="720"/>
        <w:rPr>
          <w:rFonts w:ascii="Times New Roman" w:hAnsi="Times New Roman"/>
        </w:rPr>
      </w:pPr>
      <w:r w:rsidRPr="00FF12F4" w:rsidDel="00FF0456">
        <w:rPr>
          <w:rFonts w:ascii="Arial" w:hAnsi="Arial" w:cs="Arial"/>
          <w:i/>
        </w:rPr>
        <w:t xml:space="preserve"> </w:t>
      </w:r>
      <w:r w:rsidRPr="002D1896">
        <w:rPr>
          <w:rFonts w:ascii="Times New Roman" w:hAnsi="Times New Roman"/>
        </w:rPr>
        <w:t>(a)</w:t>
      </w:r>
      <w:r w:rsidRPr="002D1896">
        <w:rPr>
          <w:rFonts w:ascii="Times New Roman" w:hAnsi="Times New Roman"/>
        </w:rPr>
        <w:tab/>
        <w:t>It is duly organized</w:t>
      </w:r>
      <w:r>
        <w:rPr>
          <w:rFonts w:ascii="Times New Roman" w:hAnsi="Times New Roman"/>
        </w:rPr>
        <w:t xml:space="preserve"> in the form of business entity set forth in the first paragraph of this Agreement</w:t>
      </w:r>
      <w:r w:rsidRPr="002D1896">
        <w:rPr>
          <w:rFonts w:ascii="Times New Roman" w:hAnsi="Times New Roman"/>
        </w:rPr>
        <w:t xml:space="preserve">, validly existing and in good standing under the laws of its state of </w:t>
      </w:r>
      <w:r>
        <w:rPr>
          <w:rFonts w:ascii="Times New Roman" w:hAnsi="Times New Roman"/>
        </w:rPr>
        <w:t>its organization</w:t>
      </w:r>
      <w:r w:rsidRPr="002D1896">
        <w:rPr>
          <w:rFonts w:ascii="Times New Roman" w:hAnsi="Times New Roman"/>
        </w:rPr>
        <w:t xml:space="preserve"> and has all requisite power and authority to carry on its business as is now being conducted</w:t>
      </w:r>
      <w:r>
        <w:rPr>
          <w:rFonts w:ascii="Times New Roman" w:hAnsi="Times New Roman"/>
        </w:rPr>
        <w:t>, including all regulatory authorizations as necessary for it to legally perform its obligations hereunder</w:t>
      </w:r>
      <w:r w:rsidRPr="002D1896">
        <w:rPr>
          <w:rFonts w:ascii="Times New Roman" w:hAnsi="Times New Roman"/>
        </w:rPr>
        <w:t>.</w:t>
      </w:r>
    </w:p>
    <w:p w14:paraId="37A122F0" w14:textId="77777777" w:rsidR="00826BFB" w:rsidRDefault="00826BFB" w:rsidP="00826BFB">
      <w:pPr>
        <w:pStyle w:val="Heading3"/>
        <w:widowControl/>
        <w:pBdr>
          <w:top w:val="none" w:sz="0" w:space="0" w:color="auto"/>
        </w:pBdr>
        <w:ind w:firstLine="720"/>
        <w:jc w:val="left"/>
      </w:pPr>
      <w:r w:rsidRPr="002D1896">
        <w:rPr>
          <w:rFonts w:eastAsia="MS Mincho"/>
        </w:rPr>
        <w:t>(b)</w:t>
      </w:r>
      <w:r w:rsidRPr="002D1896">
        <w:tab/>
        <w:t xml:space="preserve">It has full power and authority to execute and deliver this </w:t>
      </w:r>
      <w:r>
        <w:t>Master Power Agreement</w:t>
      </w:r>
      <w:r w:rsidRPr="002D1896">
        <w:t xml:space="preserve"> </w:t>
      </w:r>
      <w:r>
        <w:t xml:space="preserve">and any and all Confirmations related to Transactions </w:t>
      </w:r>
      <w:r w:rsidRPr="002D1896">
        <w:t xml:space="preserve">and to consummate </w:t>
      </w:r>
      <w:r>
        <w:t xml:space="preserve">and perform </w:t>
      </w:r>
      <w:r w:rsidRPr="002D1896">
        <w:t xml:space="preserve">the transactions contemplated hereby.  This </w:t>
      </w:r>
      <w:r>
        <w:t>Master Power Agreement</w:t>
      </w:r>
      <w:r w:rsidRPr="002D1896">
        <w:t xml:space="preserve"> </w:t>
      </w:r>
      <w:r w:rsidR="00C064CD">
        <w:t xml:space="preserve">has been, and any </w:t>
      </w:r>
      <w:r w:rsidR="00C064CD">
        <w:lastRenderedPageBreak/>
        <w:t xml:space="preserve">Confirmation will be, </w:t>
      </w:r>
      <w:r w:rsidRPr="002D1896">
        <w:t xml:space="preserve"> duly and validly executed and delivered by it, and, assuming that this </w:t>
      </w:r>
      <w:r>
        <w:t>Master Power Agreement, together with any and all Confirmations,</w:t>
      </w:r>
      <w:r w:rsidRPr="002D1896">
        <w:t xml:space="preserve"> constitutes a valid and binding agreement of the other Part</w:t>
      </w:r>
      <w:r>
        <w:t>ies</w:t>
      </w:r>
      <w:r w:rsidRPr="002D1896">
        <w:t xml:space="preserve">, </w:t>
      </w:r>
      <w:r>
        <w:t xml:space="preserve">constitute together </w:t>
      </w:r>
      <w:r w:rsidRPr="002D1896">
        <w:t>its valid and binding agreement, enforceable against it in accordance with its terms, subject to bankruptcy, insolvency, fraudulent transfer, reorganization, moratorium and similar laws of general applicability relating to or affecting creditors' rights and to general equity principles.</w:t>
      </w:r>
    </w:p>
    <w:p w14:paraId="3BC61F57" w14:textId="77777777" w:rsidR="00826BFB" w:rsidRDefault="00826BFB" w:rsidP="00826BFB"/>
    <w:p w14:paraId="3AAD1164" w14:textId="77777777" w:rsidR="00826BFB" w:rsidRPr="00116911" w:rsidRDefault="00826BFB" w:rsidP="00826BFB">
      <w:pPr>
        <w:ind w:firstLine="720"/>
        <w:rPr>
          <w:sz w:val="24"/>
        </w:rPr>
      </w:pPr>
      <w:r w:rsidRPr="00116911">
        <w:rPr>
          <w:sz w:val="24"/>
        </w:rPr>
        <w:t>(c)</w:t>
      </w:r>
      <w:r w:rsidRPr="00116911">
        <w:rPr>
          <w:sz w:val="24"/>
        </w:rPr>
        <w:tab/>
      </w:r>
      <w:r w:rsidRPr="00116911">
        <w:rPr>
          <w:rFonts w:eastAsia="MS Mincho"/>
          <w:sz w:val="24"/>
        </w:rPr>
        <w:t xml:space="preserve">Such execution, delivery and performance do not violate or conflict with any law applicable to it, any provision of its constitutional documents, or </w:t>
      </w:r>
      <w:r w:rsidRPr="00116911">
        <w:rPr>
          <w:snapToGrid w:val="0"/>
          <w:sz w:val="24"/>
        </w:rPr>
        <w:t xml:space="preserve">the terms of any note, bond, mortgage, indenture, deed of trust, license, franchise, permit, concession, contract, lease or other instrument to which it is bound, </w:t>
      </w:r>
      <w:r w:rsidRPr="00116911">
        <w:rPr>
          <w:rFonts w:eastAsia="MS Mincho"/>
          <w:sz w:val="24"/>
        </w:rPr>
        <w:t>any order or judgment of any court or other agency of government applicable to it or any of its assets or any contractual restriction binding on or affecting it or any of its assets.</w:t>
      </w:r>
    </w:p>
    <w:p w14:paraId="1C80F96E" w14:textId="77777777" w:rsidR="00826BFB" w:rsidRPr="002D1896" w:rsidRDefault="00826BFB" w:rsidP="00826BFB">
      <w:pPr>
        <w:pStyle w:val="Heading3"/>
        <w:widowControl/>
        <w:pBdr>
          <w:top w:val="none" w:sz="0" w:space="0" w:color="auto"/>
        </w:pBdr>
        <w:jc w:val="left"/>
        <w:rPr>
          <w:rFonts w:eastAsia="MS Mincho"/>
        </w:rPr>
      </w:pPr>
    </w:p>
    <w:p w14:paraId="1AEDAB1C" w14:textId="77777777" w:rsidR="00826BFB" w:rsidRPr="002D1896" w:rsidRDefault="00826BFB" w:rsidP="00826BFB">
      <w:pPr>
        <w:pStyle w:val="Heading3"/>
        <w:widowControl/>
        <w:pBdr>
          <w:top w:val="none" w:sz="0" w:space="0" w:color="auto"/>
        </w:pBdr>
        <w:ind w:firstLine="720"/>
        <w:jc w:val="left"/>
      </w:pPr>
      <w:r w:rsidRPr="002D1896">
        <w:rPr>
          <w:rFonts w:eastAsia="MS Mincho"/>
        </w:rPr>
        <w:t>(</w:t>
      </w:r>
      <w:r>
        <w:rPr>
          <w:rFonts w:eastAsia="MS Mincho"/>
        </w:rPr>
        <w:t>d</w:t>
      </w:r>
      <w:r w:rsidRPr="002D1896">
        <w:rPr>
          <w:rFonts w:eastAsia="MS Mincho"/>
        </w:rPr>
        <w:t>)</w:t>
      </w:r>
      <w:r w:rsidRPr="002D1896">
        <w:tab/>
        <w:t xml:space="preserve">No declaration, filing with, notice to, or authorization, permit, consent or approval of any </w:t>
      </w:r>
      <w:r>
        <w:t>g</w:t>
      </w:r>
      <w:r w:rsidRPr="002D1896">
        <w:t xml:space="preserve">overnmental </w:t>
      </w:r>
      <w:r>
        <w:t>a</w:t>
      </w:r>
      <w:r w:rsidRPr="002D1896">
        <w:t xml:space="preserve">uthority is required for the execution and delivery of this </w:t>
      </w:r>
      <w:r>
        <w:t>Master Power Agreement</w:t>
      </w:r>
      <w:r w:rsidRPr="001E4B47">
        <w:t xml:space="preserve"> </w:t>
      </w:r>
      <w:r w:rsidR="00C064CD">
        <w:t>or</w:t>
      </w:r>
      <w:r>
        <w:t xml:space="preserve"> any and all Confirmations related to a Transaction</w:t>
      </w:r>
      <w:r w:rsidRPr="002D1896">
        <w:t xml:space="preserve"> by it or the performance by it of its obligations hereunder</w:t>
      </w:r>
      <w:r>
        <w:t xml:space="preserve"> and thereunder</w:t>
      </w:r>
      <w:r w:rsidRPr="002D1896">
        <w:t>, other than such declarations, filings, registrations, notices, authorizations, permits, consents or approvals which, if not obtained or made, will not, in the aggregate, have a Material Adverse Effect.</w:t>
      </w:r>
    </w:p>
    <w:p w14:paraId="2ACA02DA" w14:textId="77777777" w:rsidR="00826BFB" w:rsidRPr="002D1896" w:rsidRDefault="00826BFB" w:rsidP="00826BFB">
      <w:pPr>
        <w:pStyle w:val="Heading3"/>
        <w:widowControl/>
        <w:pBdr>
          <w:top w:val="none" w:sz="0" w:space="0" w:color="auto"/>
        </w:pBdr>
        <w:jc w:val="left"/>
        <w:rPr>
          <w:rFonts w:eastAsia="MS Mincho"/>
        </w:rPr>
      </w:pPr>
    </w:p>
    <w:p w14:paraId="22DC2915" w14:textId="77777777" w:rsidR="00826BFB" w:rsidRPr="002D1896" w:rsidRDefault="00826BFB" w:rsidP="00826BFB">
      <w:pPr>
        <w:pStyle w:val="Heading3"/>
        <w:widowControl/>
        <w:pBdr>
          <w:top w:val="none" w:sz="0" w:space="0" w:color="auto"/>
        </w:pBdr>
        <w:ind w:firstLine="720"/>
        <w:jc w:val="left"/>
      </w:pPr>
      <w:r w:rsidRPr="002D1896">
        <w:rPr>
          <w:rFonts w:eastAsia="MS Mincho"/>
        </w:rPr>
        <w:t>(</w:t>
      </w:r>
      <w:r>
        <w:rPr>
          <w:rFonts w:eastAsia="MS Mincho"/>
        </w:rPr>
        <w:t>e</w:t>
      </w:r>
      <w:r w:rsidRPr="002D1896">
        <w:rPr>
          <w:rFonts w:eastAsia="MS Mincho"/>
        </w:rPr>
        <w:t>)</w:t>
      </w:r>
      <w:r w:rsidRPr="002D1896">
        <w:tab/>
        <w:t xml:space="preserve">Neither the execution and delivery of this </w:t>
      </w:r>
      <w:r>
        <w:t>Master Power Agreement or any and all Confirmations</w:t>
      </w:r>
      <w:r w:rsidRPr="002D1896">
        <w:t xml:space="preserve"> by it</w:t>
      </w:r>
      <w:r w:rsidR="000C6B98">
        <w:t>,</w:t>
      </w:r>
      <w:r w:rsidRPr="002D1896">
        <w:t xml:space="preserve"> nor the performance by it of its obligations under this </w:t>
      </w:r>
      <w:r>
        <w:t>Master Power Agreement and any and all Confirmations related to Transactions,</w:t>
      </w:r>
      <w:r w:rsidRPr="002D1896">
        <w:t xml:space="preserve"> will </w:t>
      </w:r>
      <w:r>
        <w:t>or</w:t>
      </w:r>
      <w:r w:rsidRPr="002D1896">
        <w:t xml:space="preserve"> does (i) conflict with or result in any breach of any provision of its </w:t>
      </w:r>
      <w:r>
        <w:t>Governing Documents</w:t>
      </w:r>
      <w:r w:rsidRPr="002D1896">
        <w:t>, (ii) result in a default (or give rise to any right of termination, cancellation or acceleration) under any of the terms, conditions or provisions of any note, bond, mortgage, indenture, license, agreement or other instrument or obligation to which it or any of its subsidiaries is a party or by which it or any of its subsidiaries is bound, except for such defaults (or rights of termination, cancellation or acceleration) as to which requisite waivers or consents have been obtained or which, in the aggregate, would not have a Material Adverse Effect; or (iii) violate any order, writ, injunction, decree, statute, rule or regulation applicable to it, which violation would have a Material Adverse Effect.</w:t>
      </w:r>
    </w:p>
    <w:p w14:paraId="7320D3D5"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4D6B7DFA"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rFonts w:eastAsia="MS Mincho"/>
          <w:sz w:val="24"/>
        </w:rPr>
        <w:tab/>
        <w:t>(</w:t>
      </w:r>
      <w:r>
        <w:rPr>
          <w:rFonts w:eastAsia="MS Mincho"/>
          <w:sz w:val="24"/>
        </w:rPr>
        <w:t>f</w:t>
      </w:r>
      <w:r w:rsidRPr="002D1896">
        <w:rPr>
          <w:rFonts w:eastAsia="MS Mincho"/>
          <w:sz w:val="24"/>
        </w:rPr>
        <w:t>)</w:t>
      </w:r>
      <w:r w:rsidRPr="002D1896">
        <w:rPr>
          <w:sz w:val="24"/>
        </w:rPr>
        <w:tab/>
        <w:t>There are no claims, actions, proceedings or investigations pending or, to its knowledge, threatened against or relating to it before any governmental authority acting in an adjudicative capacity relating to the transactions contemplated hereby that could have a Material Adverse Effect.  It is not subject to any outstanding judgment, rule, order, writ, injunction or decree of any court or governmental authority which, individually or in the aggregate, would create a Material Adverse Effect.</w:t>
      </w:r>
    </w:p>
    <w:p w14:paraId="2FCCB35E" w14:textId="77777777" w:rsidR="00826BFB" w:rsidRPr="002D1896"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5B09E4EE" w14:textId="77777777" w:rsidR="00826BFB" w:rsidRPr="002D1896" w:rsidRDefault="00826BFB" w:rsidP="00826BFB">
      <w:pPr>
        <w:rPr>
          <w:rFonts w:eastAsia="MS Mincho"/>
          <w:sz w:val="24"/>
        </w:rPr>
      </w:pPr>
      <w:r w:rsidRPr="002D1896">
        <w:rPr>
          <w:rFonts w:eastAsia="MS Mincho"/>
          <w:sz w:val="24"/>
        </w:rPr>
        <w:tab/>
        <w:t>(</w:t>
      </w:r>
      <w:r>
        <w:rPr>
          <w:rFonts w:eastAsia="MS Mincho"/>
          <w:sz w:val="24"/>
        </w:rPr>
        <w:t>g</w:t>
      </w:r>
      <w:r w:rsidRPr="002D1896">
        <w:rPr>
          <w:rFonts w:eastAsia="MS Mincho"/>
          <w:sz w:val="24"/>
        </w:rPr>
        <w:t>)</w:t>
      </w:r>
      <w:r w:rsidRPr="002D1896">
        <w:rPr>
          <w:rFonts w:eastAsia="MS Mincho"/>
          <w:sz w:val="24"/>
        </w:rPr>
        <w:tab/>
        <w:t>There are no bankruptcy, insolvency, reorganization, receivership or other similar proceedings pending or being contemplated by it, or of its knowledge threatened against it.</w:t>
      </w:r>
    </w:p>
    <w:p w14:paraId="25A058C0" w14:textId="77777777" w:rsidR="00826BFB" w:rsidRPr="002D1896" w:rsidRDefault="00826BFB" w:rsidP="00826BFB">
      <w:pPr>
        <w:rPr>
          <w:rFonts w:eastAsia="MS Mincho"/>
          <w:sz w:val="24"/>
        </w:rPr>
      </w:pPr>
    </w:p>
    <w:p w14:paraId="137992DF" w14:textId="77777777" w:rsidR="00826BFB" w:rsidRPr="002D1896" w:rsidRDefault="00826BFB" w:rsidP="00826BFB">
      <w:pPr>
        <w:rPr>
          <w:rFonts w:eastAsia="MS Mincho"/>
          <w:sz w:val="24"/>
        </w:rPr>
      </w:pPr>
      <w:r w:rsidRPr="002D1896">
        <w:rPr>
          <w:rFonts w:eastAsia="MS Mincho"/>
          <w:sz w:val="24"/>
        </w:rPr>
        <w:tab/>
        <w:t>(</w:t>
      </w:r>
      <w:r>
        <w:rPr>
          <w:rFonts w:eastAsia="MS Mincho"/>
          <w:sz w:val="24"/>
        </w:rPr>
        <w:t>h</w:t>
      </w:r>
      <w:r w:rsidRPr="002D1896">
        <w:rPr>
          <w:rFonts w:eastAsia="MS Mincho"/>
          <w:sz w:val="24"/>
        </w:rPr>
        <w:t>)</w:t>
      </w:r>
      <w:r w:rsidRPr="002D1896">
        <w:rPr>
          <w:rFonts w:eastAsia="MS Mincho"/>
          <w:sz w:val="24"/>
        </w:rPr>
        <w:tab/>
        <w:t xml:space="preserve">With respect to Seller, </w:t>
      </w:r>
      <w:r>
        <w:rPr>
          <w:rFonts w:eastAsia="MS Mincho"/>
          <w:sz w:val="24"/>
        </w:rPr>
        <w:t xml:space="preserve">(i) </w:t>
      </w:r>
      <w:r w:rsidRPr="002D1896">
        <w:rPr>
          <w:rFonts w:eastAsia="MS Mincho"/>
          <w:sz w:val="24"/>
        </w:rPr>
        <w:t xml:space="preserve">it </w:t>
      </w:r>
      <w:r>
        <w:rPr>
          <w:rFonts w:eastAsia="MS Mincho"/>
          <w:sz w:val="24"/>
        </w:rPr>
        <w:t xml:space="preserve">and the ISO have fully executed  a Market Participant Service Agreement (“Seller’s MPSA”), and it has been approved by </w:t>
      </w:r>
      <w:r w:rsidRPr="00CC4130">
        <w:rPr>
          <w:color w:val="000000"/>
          <w:sz w:val="24"/>
        </w:rPr>
        <w:t xml:space="preserve"> </w:t>
      </w:r>
      <w:r>
        <w:rPr>
          <w:color w:val="000000"/>
          <w:sz w:val="24"/>
        </w:rPr>
        <w:t>the Commission</w:t>
      </w:r>
      <w:r>
        <w:rPr>
          <w:rFonts w:eastAsia="MS Mincho"/>
          <w:sz w:val="24"/>
        </w:rPr>
        <w:t xml:space="preserve"> in accordance with Subsection 7.1 of the MPSA with the ISO and (ii) the ISO has not filed with </w:t>
      </w:r>
      <w:r w:rsidRPr="00CC4130">
        <w:rPr>
          <w:color w:val="000000"/>
          <w:sz w:val="24"/>
        </w:rPr>
        <w:t xml:space="preserve"> </w:t>
      </w:r>
      <w:r>
        <w:rPr>
          <w:color w:val="000000"/>
          <w:sz w:val="24"/>
        </w:rPr>
        <w:t>the Commission</w:t>
      </w:r>
      <w:r>
        <w:rPr>
          <w:rFonts w:eastAsia="MS Mincho"/>
          <w:sz w:val="24"/>
        </w:rPr>
        <w:t xml:space="preserve"> a notice of termination of Seller’s MPSA.</w:t>
      </w:r>
    </w:p>
    <w:p w14:paraId="3A0435AD" w14:textId="77777777" w:rsidR="00826BFB" w:rsidRPr="002D1896" w:rsidRDefault="00826BFB" w:rsidP="00826BFB">
      <w:pPr>
        <w:rPr>
          <w:rFonts w:eastAsia="MS Mincho"/>
          <w:sz w:val="24"/>
        </w:rPr>
      </w:pPr>
    </w:p>
    <w:p w14:paraId="4E8BFE52" w14:textId="77777777" w:rsidR="00826BFB" w:rsidRPr="002D1896" w:rsidRDefault="00826BFB" w:rsidP="00826BFB">
      <w:pPr>
        <w:rPr>
          <w:rFonts w:eastAsia="MS Mincho"/>
          <w:sz w:val="24"/>
        </w:rPr>
      </w:pPr>
      <w:r w:rsidRPr="002D1896">
        <w:rPr>
          <w:rFonts w:eastAsia="MS Mincho"/>
          <w:sz w:val="24"/>
        </w:rPr>
        <w:tab/>
        <w:t>(</w:t>
      </w:r>
      <w:r>
        <w:rPr>
          <w:rFonts w:eastAsia="MS Mincho"/>
          <w:sz w:val="24"/>
        </w:rPr>
        <w:t>i</w:t>
      </w:r>
      <w:r w:rsidRPr="002D1896">
        <w:rPr>
          <w:rFonts w:eastAsia="MS Mincho"/>
          <w:sz w:val="24"/>
        </w:rPr>
        <w:t>)</w:t>
      </w:r>
      <w:r w:rsidRPr="002D1896">
        <w:rPr>
          <w:rFonts w:eastAsia="MS Mincho"/>
          <w:sz w:val="24"/>
        </w:rPr>
        <w:tab/>
        <w:t xml:space="preserve">It is acting for its own account, has made its own independent decision to enter into this </w:t>
      </w:r>
      <w:r>
        <w:rPr>
          <w:rFonts w:eastAsia="MS Mincho"/>
          <w:sz w:val="24"/>
        </w:rPr>
        <w:t xml:space="preserve">Master Power </w:t>
      </w:r>
      <w:r w:rsidRPr="001E4B47">
        <w:rPr>
          <w:rFonts w:eastAsia="MS Mincho"/>
          <w:sz w:val="24"/>
        </w:rPr>
        <w:t xml:space="preserve">Agreement and </w:t>
      </w:r>
      <w:r w:rsidRPr="001E4B47">
        <w:rPr>
          <w:sz w:val="24"/>
        </w:rPr>
        <w:t>any and all Confirmations related to a Transaction</w:t>
      </w:r>
      <w:r w:rsidRPr="002D1896">
        <w:rPr>
          <w:rFonts w:eastAsia="MS Mincho"/>
          <w:sz w:val="24"/>
        </w:rPr>
        <w:t xml:space="preserve"> and as </w:t>
      </w:r>
      <w:r w:rsidRPr="002D1896">
        <w:rPr>
          <w:rFonts w:eastAsia="MS Mincho"/>
          <w:sz w:val="24"/>
        </w:rPr>
        <w:lastRenderedPageBreak/>
        <w:t xml:space="preserve">to whether this </w:t>
      </w:r>
      <w:r>
        <w:rPr>
          <w:rFonts w:eastAsia="MS Mincho"/>
          <w:sz w:val="24"/>
        </w:rPr>
        <w:t xml:space="preserve">Master Power Agreement and </w:t>
      </w:r>
      <w:r w:rsidR="001C163A">
        <w:rPr>
          <w:rFonts w:eastAsia="MS Mincho"/>
          <w:sz w:val="24"/>
        </w:rPr>
        <w:t xml:space="preserve">any </w:t>
      </w:r>
      <w:r>
        <w:rPr>
          <w:rFonts w:eastAsia="MS Mincho"/>
          <w:sz w:val="24"/>
        </w:rPr>
        <w:t xml:space="preserve">such </w:t>
      </w:r>
      <w:r w:rsidR="008B3927">
        <w:rPr>
          <w:rFonts w:eastAsia="MS Mincho"/>
          <w:sz w:val="24"/>
        </w:rPr>
        <w:t>C</w:t>
      </w:r>
      <w:r>
        <w:rPr>
          <w:rFonts w:eastAsia="MS Mincho"/>
          <w:sz w:val="24"/>
        </w:rPr>
        <w:t>onfirmation</w:t>
      </w:r>
      <w:r w:rsidRPr="002D1896">
        <w:rPr>
          <w:rFonts w:eastAsia="MS Mincho"/>
          <w:sz w:val="24"/>
        </w:rPr>
        <w:t xml:space="preserve"> is appropriate or proper for it based upon its own judgment, is not relying upon the advice or recommendations of the other Party hereto, and is capable of assessing the merits of and understanding, and understands and accepts, the terms, conditions and risks of this </w:t>
      </w:r>
      <w:r>
        <w:rPr>
          <w:rFonts w:eastAsia="MS Mincho"/>
          <w:sz w:val="24"/>
        </w:rPr>
        <w:t xml:space="preserve">Master Power Agreement and </w:t>
      </w:r>
      <w:r w:rsidR="00C064CD">
        <w:rPr>
          <w:rFonts w:eastAsia="MS Mincho"/>
          <w:sz w:val="24"/>
        </w:rPr>
        <w:t xml:space="preserve">any </w:t>
      </w:r>
      <w:r>
        <w:rPr>
          <w:rFonts w:eastAsia="MS Mincho"/>
          <w:sz w:val="24"/>
        </w:rPr>
        <w:t>such Confirmation</w:t>
      </w:r>
      <w:r w:rsidR="00C064CD">
        <w:rPr>
          <w:rFonts w:eastAsia="MS Mincho"/>
          <w:sz w:val="24"/>
        </w:rPr>
        <w:t xml:space="preserve"> or Transaction</w:t>
      </w:r>
      <w:r w:rsidRPr="002D1896">
        <w:rPr>
          <w:rFonts w:eastAsia="MS Mincho"/>
          <w:sz w:val="24"/>
        </w:rPr>
        <w:t>.</w:t>
      </w:r>
    </w:p>
    <w:p w14:paraId="6BA86CC6" w14:textId="77777777" w:rsidR="00826BFB" w:rsidRDefault="00826BFB" w:rsidP="00826BFB">
      <w:pPr>
        <w:pStyle w:val="Heading3"/>
        <w:widowControl/>
        <w:pBdr>
          <w:top w:val="none" w:sz="0" w:space="0" w:color="auto"/>
        </w:pBdr>
        <w:jc w:val="left"/>
        <w:rPr>
          <w:rFonts w:eastAsia="MS Mincho"/>
          <w:b/>
        </w:rPr>
      </w:pPr>
    </w:p>
    <w:p w14:paraId="3761D1BB" w14:textId="77777777" w:rsidR="00826BFB" w:rsidRDefault="00826BFB" w:rsidP="00826BFB">
      <w:pPr>
        <w:rPr>
          <w:rFonts w:eastAsia="MS Mincho"/>
        </w:rPr>
      </w:pPr>
    </w:p>
    <w:p w14:paraId="3EB7B8B1" w14:textId="77777777" w:rsidR="00826BFB" w:rsidRDefault="00826BFB" w:rsidP="00826BFB">
      <w:pPr>
        <w:pStyle w:val="Heading3"/>
        <w:widowControl/>
        <w:pBdr>
          <w:top w:val="none" w:sz="0" w:space="0" w:color="auto"/>
        </w:pBdr>
        <w:jc w:val="left"/>
        <w:rPr>
          <w:rFonts w:eastAsia="MS Mincho"/>
          <w:b/>
        </w:rPr>
      </w:pPr>
      <w:r>
        <w:rPr>
          <w:rFonts w:eastAsia="MS Mincho"/>
          <w:b/>
        </w:rPr>
        <w:t>ARTICLE 22.</w:t>
      </w:r>
      <w:r>
        <w:rPr>
          <w:rFonts w:eastAsia="MS Mincho"/>
          <w:b/>
        </w:rPr>
        <w:tab/>
      </w:r>
      <w:r>
        <w:rPr>
          <w:rFonts w:eastAsia="MS Mincho"/>
          <w:b/>
        </w:rPr>
        <w:tab/>
        <w:t>CONSENTS AND APPROVALS</w:t>
      </w:r>
    </w:p>
    <w:p w14:paraId="29353C43" w14:textId="77777777" w:rsidR="00826BFB" w:rsidRDefault="00826BFB" w:rsidP="00826BFB">
      <w:pPr>
        <w:pStyle w:val="Heading3"/>
        <w:widowControl/>
        <w:pBdr>
          <w:top w:val="none" w:sz="0" w:space="0" w:color="auto"/>
        </w:pBdr>
        <w:jc w:val="left"/>
      </w:pPr>
      <w:r>
        <w:t xml:space="preserve">  </w:t>
      </w:r>
    </w:p>
    <w:p w14:paraId="7A55A7A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1896">
        <w:rPr>
          <w:sz w:val="24"/>
        </w:rPr>
        <w:tab/>
        <w:t>The Parties shall cooperate so that each Party may take such actions as necessary and required for the other Party to effectuate and comply with this Agreement including to (i) promptly prepare and file all necessary documentation, (ii) effect all necessary applications, notices, petitions and filings and execute all agreements and documents, and (iii) use all commercially reasonable efforts to obtain all necessary consents, approvals and authorizations of all other entities, in the case of each of the foregoing clauses (i), (ii) and (iii), necessary or advisable to consummate the transactions contemplated by this</w:t>
      </w:r>
      <w:r>
        <w:rPr>
          <w:sz w:val="24"/>
        </w:rPr>
        <w:t xml:space="preserve"> Agreement</w:t>
      </w:r>
      <w:r w:rsidRPr="002D1896">
        <w:rPr>
          <w:sz w:val="24"/>
        </w:rPr>
        <w:t xml:space="preserve">.  </w:t>
      </w:r>
      <w:r>
        <w:rPr>
          <w:sz w:val="24"/>
        </w:rPr>
        <w:t>The Buyer</w:t>
      </w:r>
      <w:r w:rsidRPr="002D1896">
        <w:rPr>
          <w:sz w:val="24"/>
        </w:rPr>
        <w:t xml:space="preserve"> shall have the right to review and approve in advance all characterizations of the information relating to the transactions contemplated by this Agreement which appear in any filing, press release or public announcement made in connection with the transactions contemplated hereby.</w:t>
      </w:r>
    </w:p>
    <w:p w14:paraId="430CF52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24AF74" w14:textId="77777777" w:rsidR="00826BFB" w:rsidRDefault="00826BFB" w:rsidP="00826BFB">
      <w:pPr>
        <w:pStyle w:val="Footer"/>
        <w:tabs>
          <w:tab w:val="clear" w:pos="4320"/>
          <w:tab w:val="clear" w:pos="8640"/>
          <w:tab w:val="left" w:pos="-720"/>
        </w:tabs>
        <w:suppressAutoHyphens/>
        <w:jc w:val="both"/>
        <w:rPr>
          <w:b/>
          <w:sz w:val="24"/>
        </w:rPr>
      </w:pPr>
      <w:r>
        <w:rPr>
          <w:b/>
          <w:sz w:val="24"/>
        </w:rPr>
        <w:t xml:space="preserve">ARTICLE 23. </w:t>
      </w:r>
      <w:r>
        <w:rPr>
          <w:b/>
          <w:sz w:val="24"/>
        </w:rPr>
        <w:tab/>
      </w:r>
      <w:r>
        <w:rPr>
          <w:b/>
          <w:sz w:val="24"/>
        </w:rPr>
        <w:tab/>
        <w:t>CONFIDENTIALITY</w:t>
      </w:r>
    </w:p>
    <w:p w14:paraId="116BE563" w14:textId="77777777" w:rsidR="00826BFB" w:rsidRDefault="00826BFB" w:rsidP="00826BFB">
      <w:pPr>
        <w:pStyle w:val="Footer"/>
        <w:tabs>
          <w:tab w:val="clear" w:pos="4320"/>
          <w:tab w:val="clear" w:pos="8640"/>
          <w:tab w:val="left" w:pos="-720"/>
        </w:tabs>
        <w:suppressAutoHyphens/>
        <w:jc w:val="both"/>
        <w:rPr>
          <w:sz w:val="24"/>
        </w:rPr>
      </w:pPr>
    </w:p>
    <w:p w14:paraId="734BBE2F" w14:textId="77777777" w:rsidR="00826BFB" w:rsidRDefault="00826BFB" w:rsidP="00826BFB">
      <w:pPr>
        <w:pStyle w:val="Footer"/>
        <w:tabs>
          <w:tab w:val="clear" w:pos="4320"/>
          <w:tab w:val="clear" w:pos="8640"/>
          <w:tab w:val="left" w:pos="-720"/>
        </w:tabs>
        <w:suppressAutoHyphens/>
        <w:rPr>
          <w:sz w:val="24"/>
        </w:rPr>
      </w:pPr>
      <w:r>
        <w:rPr>
          <w:sz w:val="24"/>
        </w:rPr>
        <w:tab/>
        <w:t>Neither Seller nor the Buyer shall provide copies of or disclose the contents or terms of</w:t>
      </w:r>
      <w:r w:rsidR="001D64FE" w:rsidRPr="001D64FE">
        <w:rPr>
          <w:sz w:val="24"/>
        </w:rPr>
        <w:t xml:space="preserve"> </w:t>
      </w:r>
      <w:r w:rsidR="001D64FE">
        <w:rPr>
          <w:sz w:val="24"/>
        </w:rPr>
        <w:t xml:space="preserve"> </w:t>
      </w:r>
      <w:r w:rsidR="00DE7D63">
        <w:rPr>
          <w:sz w:val="24"/>
        </w:rPr>
        <w:t xml:space="preserve">Article 7, </w:t>
      </w:r>
      <w:r w:rsidR="001D64FE">
        <w:rPr>
          <w:sz w:val="24"/>
        </w:rPr>
        <w:t>Appendix C</w:t>
      </w:r>
      <w:r>
        <w:rPr>
          <w:sz w:val="24"/>
        </w:rPr>
        <w:t xml:space="preserve"> [BIDDERS: Insert </w:t>
      </w:r>
      <w:r w:rsidR="001D64FE">
        <w:rPr>
          <w:sz w:val="24"/>
        </w:rPr>
        <w:t xml:space="preserve">additional </w:t>
      </w:r>
      <w:r>
        <w:rPr>
          <w:sz w:val="24"/>
        </w:rPr>
        <w:t>sections] of the Master Power Agreement</w:t>
      </w:r>
      <w:r w:rsidR="002A4F81">
        <w:rPr>
          <w:sz w:val="24"/>
        </w:rPr>
        <w:t xml:space="preserve"> and such other terms as may be set forth in Appendix B and D of the Master Power Agreement</w:t>
      </w:r>
      <w:r>
        <w:rPr>
          <w:sz w:val="24"/>
        </w:rPr>
        <w:t xml:space="preserve"> (the “</w:t>
      </w:r>
      <w:smartTag w:uri="schemas-workshare-com/workshare" w:element="confidentialinformationexposure">
        <w:smartTagPr>
          <w:attr w:name="TagType" w:val="5"/>
        </w:smartTagPr>
        <w:r>
          <w:rPr>
            <w:sz w:val="24"/>
          </w:rPr>
          <w:t>Confidential</w:t>
        </w:r>
      </w:smartTag>
      <w:r>
        <w:rPr>
          <w:sz w:val="24"/>
        </w:rPr>
        <w:t xml:space="preserve"> Terms”) to any third party without the prior written consent of the other Party; provided, however, that either Party may provide a copy of the </w:t>
      </w:r>
      <w:smartTag w:uri="schemas-workshare-com/workshare" w:element="confidentialinformationexposure">
        <w:smartTagPr>
          <w:attr w:name="TagType" w:val="5"/>
        </w:smartTagPr>
        <w:r>
          <w:rPr>
            <w:sz w:val="24"/>
          </w:rPr>
          <w:t>Confidential</w:t>
        </w:r>
      </w:smartTag>
      <w:r>
        <w:rPr>
          <w:sz w:val="24"/>
        </w:rPr>
        <w:t xml:space="preserve"> Terms, in whole or in part to (1) any regulatory agency</w:t>
      </w:r>
      <w:r w:rsidR="000F47AD">
        <w:rPr>
          <w:sz w:val="24"/>
        </w:rPr>
        <w:t xml:space="preserve"> or governmental authority with jurisdictional interest requesting and/or requiring such </w:t>
      </w:r>
      <w:smartTag w:uri="schemas-workshare-com/workshare" w:element="confidentialinformationexposure">
        <w:smartTagPr>
          <w:attr w:name="TagType" w:val="5"/>
        </w:smartTagPr>
        <w:r w:rsidR="000F47AD">
          <w:rPr>
            <w:sz w:val="24"/>
          </w:rPr>
          <w:t>Confidential</w:t>
        </w:r>
      </w:smartTag>
      <w:r w:rsidR="000F47AD">
        <w:rPr>
          <w:sz w:val="24"/>
        </w:rPr>
        <w:t xml:space="preserve"> Terms, </w:t>
      </w:r>
      <w:r w:rsidR="000F47AD" w:rsidRPr="007C01B8">
        <w:rPr>
          <w:sz w:val="24"/>
        </w:rPr>
        <w:t>or in order to comply with any applicable law, regulation, or any exchange, control area or independent system operator rule or in connection with any court or regulatory proceeding</w:t>
      </w:r>
      <w:r w:rsidR="00813BC2">
        <w:rPr>
          <w:sz w:val="24"/>
        </w:rPr>
        <w:t>,</w:t>
      </w:r>
      <w:r w:rsidR="000F47AD">
        <w:rPr>
          <w:sz w:val="24"/>
        </w:rPr>
        <w:t xml:space="preserve"> provided that in the case of a disclosure pursuant to the foregoing, </w:t>
      </w:r>
      <w:r>
        <w:rPr>
          <w:sz w:val="24"/>
        </w:rPr>
        <w:t xml:space="preserve"> such disclosure must include a request for </w:t>
      </w:r>
      <w:smartTag w:uri="schemas-workshare-com/workshare" w:element="confidentialinformationexposure">
        <w:smartTagPr>
          <w:attr w:name="TagType" w:val="5"/>
        </w:smartTagPr>
        <w:r>
          <w:rPr>
            <w:sz w:val="24"/>
          </w:rPr>
          <w:t>confidential</w:t>
        </w:r>
      </w:smartTag>
      <w:r>
        <w:rPr>
          <w:sz w:val="24"/>
        </w:rPr>
        <w:t xml:space="preserve"> treatment of the </w:t>
      </w:r>
      <w:smartTag w:uri="schemas-workshare-com/workshare" w:element="confidentialinformationexposure">
        <w:smartTagPr>
          <w:attr w:name="TagType" w:val="5"/>
        </w:smartTagPr>
        <w:r>
          <w:rPr>
            <w:sz w:val="24"/>
          </w:rPr>
          <w:t>Confidential</w:t>
        </w:r>
      </w:smartTag>
      <w:r>
        <w:rPr>
          <w:sz w:val="24"/>
        </w:rPr>
        <w:t xml:space="preserve"> Terms, and (2) an Affiliate if related to the Party’s performance of its obligations hereunder, provided that such Affiliate agrees to treat the </w:t>
      </w:r>
      <w:smartTag w:uri="schemas-workshare-com/workshare" w:element="confidentialinformationexposure">
        <w:smartTagPr>
          <w:attr w:name="TagType" w:val="5"/>
        </w:smartTagPr>
        <w:r>
          <w:rPr>
            <w:sz w:val="24"/>
          </w:rPr>
          <w:t>Confidential</w:t>
        </w:r>
      </w:smartTag>
      <w:r>
        <w:rPr>
          <w:sz w:val="24"/>
        </w:rPr>
        <w:t xml:space="preserve"> Terms as </w:t>
      </w:r>
      <w:smartTag w:uri="schemas-workshare-com/workshare" w:element="confidentialinformationexposure">
        <w:smartTagPr>
          <w:attr w:name="TagType" w:val="5"/>
        </w:smartTagPr>
        <w:r>
          <w:rPr>
            <w:sz w:val="24"/>
          </w:rPr>
          <w:t>confidential</w:t>
        </w:r>
      </w:smartTag>
      <w:r>
        <w:rPr>
          <w:sz w:val="24"/>
        </w:rPr>
        <w:t xml:space="preserve"> in accordance with this clause. </w:t>
      </w:r>
    </w:p>
    <w:p w14:paraId="3BCC0C4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FF0B22" w14:textId="77777777" w:rsidR="00826BFB" w:rsidRDefault="00826BFB" w:rsidP="00826BFB">
      <w:pPr>
        <w:pStyle w:val="a1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b/>
        </w:rPr>
        <w:t>[Remainder of Page Intentionally Left Blank]</w:t>
      </w:r>
      <w:r>
        <w:br w:type="page"/>
      </w:r>
    </w:p>
    <w:p w14:paraId="5C5AD1F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IN WITNESS WHEREOF, the Parties have caused their duly authorized representatives to execute this Master Power Agreement on their behalf as of the date first above written.</w:t>
      </w:r>
    </w:p>
    <w:p w14:paraId="23350C6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299CF1"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76950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3F1DD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sz w:val="24"/>
        </w:rPr>
      </w:pPr>
      <w:r>
        <w:rPr>
          <w:sz w:val="24"/>
        </w:rPr>
        <w:tab/>
        <w:t>MASSACHUSETTS ELECTRIC COMPANY</w:t>
      </w:r>
      <w:r>
        <w:rPr>
          <w:sz w:val="24"/>
        </w:rPr>
        <w:tab/>
      </w:r>
    </w:p>
    <w:p w14:paraId="18683F6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54659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CB687E" w14:textId="77777777" w:rsidR="00826BFB" w:rsidRPr="00152CA6" w:rsidRDefault="00826BFB" w:rsidP="00826BFB">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58747A9F" w14:textId="77777777" w:rsidR="00826BFB" w:rsidRPr="00124A58" w:rsidRDefault="00826BFB" w:rsidP="00826BFB">
      <w:pPr>
        <w:ind w:left="4320"/>
      </w:pPr>
    </w:p>
    <w:p w14:paraId="0790FF3B" w14:textId="77777777" w:rsidR="00826BFB" w:rsidRPr="00392C70" w:rsidRDefault="00826BFB" w:rsidP="00826BFB">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609C2943" w14:textId="77777777" w:rsidR="00D9507C" w:rsidRDefault="00D9507C" w:rsidP="00826BFB">
      <w:pPr>
        <w:ind w:left="4320"/>
        <w:rPr>
          <w:sz w:val="24"/>
        </w:rPr>
      </w:pPr>
    </w:p>
    <w:p w14:paraId="61E7DD55" w14:textId="77777777" w:rsidR="00826BFB" w:rsidRPr="00392C70" w:rsidRDefault="00826BFB" w:rsidP="00826BFB">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1722F89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A7BC9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FA600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435D8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sz w:val="24"/>
        </w:rPr>
      </w:pPr>
      <w:r>
        <w:rPr>
          <w:sz w:val="24"/>
        </w:rPr>
        <w:tab/>
        <w:t>NANTUCKET ELECTRIC COMPANY</w:t>
      </w:r>
      <w:r>
        <w:rPr>
          <w:sz w:val="24"/>
        </w:rPr>
        <w:tab/>
      </w:r>
    </w:p>
    <w:p w14:paraId="37674A6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9EF74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81947F" w14:textId="77777777" w:rsidR="00826BFB" w:rsidRPr="00152CA6" w:rsidRDefault="00826BFB" w:rsidP="00826BFB">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2F2A91F9" w14:textId="77777777" w:rsidR="00826BFB" w:rsidRPr="00124A58" w:rsidRDefault="00826BFB" w:rsidP="00826BFB">
      <w:pPr>
        <w:ind w:left="4320"/>
      </w:pPr>
    </w:p>
    <w:p w14:paraId="0F2EBC07" w14:textId="77777777" w:rsidR="00826BFB" w:rsidRPr="00392C70" w:rsidRDefault="00826BFB" w:rsidP="00826BFB">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0EEFFF5C" w14:textId="77777777" w:rsidR="00D9507C" w:rsidRDefault="00D9507C" w:rsidP="00826BFB">
      <w:pPr>
        <w:ind w:left="4320"/>
        <w:rPr>
          <w:sz w:val="24"/>
        </w:rPr>
      </w:pPr>
    </w:p>
    <w:p w14:paraId="28242359" w14:textId="77777777" w:rsidR="00826BFB" w:rsidRPr="00392C70" w:rsidRDefault="00826BFB" w:rsidP="00826BFB">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0D6CC64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20FF6D6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0215F46C"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1F4E967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rPr>
      </w:pPr>
      <w:r>
        <w:rPr>
          <w:sz w:val="24"/>
          <w:u w:val="single"/>
        </w:rPr>
        <w:t xml:space="preserve">                                                      </w:t>
      </w:r>
    </w:p>
    <w:p w14:paraId="24EE6AA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rPr>
      </w:pPr>
      <w:r>
        <w:rPr>
          <w:b/>
          <w:sz w:val="24"/>
        </w:rPr>
        <w:t>[COMPANY]</w:t>
      </w:r>
    </w:p>
    <w:p w14:paraId="697DA3D0"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02500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C52B35" w14:textId="77777777" w:rsidR="00826BFB" w:rsidRPr="00152CA6" w:rsidRDefault="00826BFB" w:rsidP="00826BFB">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2217641A" w14:textId="77777777" w:rsidR="00826BFB" w:rsidRPr="00124A58" w:rsidRDefault="00826BFB" w:rsidP="00826BFB">
      <w:pPr>
        <w:ind w:left="4320"/>
      </w:pPr>
    </w:p>
    <w:p w14:paraId="7667F6BC" w14:textId="77777777" w:rsidR="00826BFB" w:rsidRPr="00392C70" w:rsidRDefault="00826BFB" w:rsidP="00826BFB">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0D717A78" w14:textId="77777777" w:rsidR="00D9507C" w:rsidRDefault="00D9507C" w:rsidP="00826BFB">
      <w:pPr>
        <w:ind w:left="4320"/>
        <w:rPr>
          <w:sz w:val="24"/>
        </w:rPr>
      </w:pPr>
    </w:p>
    <w:p w14:paraId="5573FDEC" w14:textId="77777777" w:rsidR="00826BFB" w:rsidRPr="00392C70" w:rsidRDefault="00826BFB" w:rsidP="00826BFB">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5DE126A4"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sectPr w:rsidR="00826BFB" w:rsidSect="00826BFB">
          <w:headerReference w:type="default" r:id="rId7"/>
          <w:footerReference w:type="default" r:id="rId8"/>
          <w:endnotePr>
            <w:numFmt w:val="decimal"/>
          </w:endnotePr>
          <w:pgSz w:w="12240" w:h="15840" w:code="1"/>
          <w:pgMar w:top="720" w:right="1440" w:bottom="720" w:left="1440" w:header="720" w:footer="720" w:gutter="0"/>
          <w:pgNumType w:start="1"/>
          <w:cols w:space="720"/>
          <w:noEndnote/>
        </w:sectPr>
      </w:pPr>
    </w:p>
    <w:p w14:paraId="21944E9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lastRenderedPageBreak/>
        <w:t>APPENDIX A</w:t>
      </w:r>
    </w:p>
    <w:p w14:paraId="5198286F" w14:textId="77777777" w:rsidR="00826BFB" w:rsidRDefault="00826BFB" w:rsidP="00826BFB">
      <w:pPr>
        <w:widowControl/>
        <w:tabs>
          <w:tab w:val="center" w:pos="4680"/>
          <w:tab w:val="left" w:pos="5040"/>
          <w:tab w:val="left" w:pos="5760"/>
          <w:tab w:val="left" w:pos="6480"/>
          <w:tab w:val="left" w:pos="7200"/>
          <w:tab w:val="left" w:pos="7920"/>
          <w:tab w:val="left" w:pos="8640"/>
          <w:tab w:val="left" w:pos="9360"/>
        </w:tabs>
        <w:rPr>
          <w:sz w:val="24"/>
        </w:rPr>
      </w:pPr>
      <w:r>
        <w:rPr>
          <w:b/>
          <w:sz w:val="24"/>
        </w:rPr>
        <w:tab/>
      </w:r>
      <w:r>
        <w:rPr>
          <w:b/>
          <w:sz w:val="24"/>
          <w:u w:val="single"/>
        </w:rPr>
        <w:t>ESTIMATION OF SELLER HOURLY LOADS</w:t>
      </w:r>
    </w:p>
    <w:p w14:paraId="555416E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FF309A"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Overview</w:t>
      </w:r>
    </w:p>
    <w:p w14:paraId="79F83C8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36731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Generating units operated by suppliers are dispatched by the power pool to meet the region’s electrical requirements reliably, and at the lowest possible cost.  As a result, a supplier’s electricity production may not match the demand of its customers.  In each hour some suppliers with low cost production units or that contract for the output of such units are net sellers of electricity to the pool, while other suppliers are purchasing power from the pool to meet the demand of their customers.  To determine the extent to which suppliers are net buyers or sellers on an hourly basis, it is necessary to estimate the hourly aggregate demand for all of the customers served by each supplier.  The Buyer will estimate Seller’s Default Service load obligations within the Buyer’s service territory and report the hourly results to the ISO on a daily basis.</w:t>
      </w:r>
    </w:p>
    <w:p w14:paraId="1AEAED63"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A1BE3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The estimation process is a cost-effective approach to producing results that are reliable, unbiased and reasonably accurate.  The hourly load estimates will be based on rate class load profiles, which will be developed from statistically designed samples.  Each day, the class load shapes will be scaled to the population of customers served by each supplier.  In cases where telemetered data on individual customers is available, it will be used in place of the estimated shapes.  On a monthly basis, the estimates will be refined by incorporating actual usage data obtained from meter readings.  In both processes, the sum of all suppliers' estimated loads will match the total load delivered into the distribution system.  A description of the estimation process follows.</w:t>
      </w:r>
    </w:p>
    <w:p w14:paraId="750C0ABD"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04FA0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F8EB0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Daily Estimation of Suppliers’ Own Load</w:t>
      </w:r>
    </w:p>
    <w:p w14:paraId="775D81D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4B49E8"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The daily process estimates the hourly load for each supplier for the previous day.  The following is an outline of this process:</w:t>
      </w:r>
    </w:p>
    <w:p w14:paraId="385F2EA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8DDA05"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Select a proxy date from the previous year with characteristics which best match the day for which the hourly demand estimates are being produced.  Extract class load shapes for the selected proxy date from the load research database.</w:t>
      </w:r>
    </w:p>
    <w:p w14:paraId="7AF1B65F"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EE626F"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Scale the class load shapes appropriately for each individual customer based on the usage level of the customer relative to the class average usage level.</w:t>
      </w:r>
    </w:p>
    <w:p w14:paraId="454302FB"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D63C0A"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Calculate a factor for each customer which reflects their relative usage level and includes an adjustment for losses (“load adjustment factor”).  Aggregate the load adjustment factors across the customers served by each supplier in each class.</w:t>
      </w:r>
    </w:p>
    <w:p w14:paraId="53CA11D7"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1B4684"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Produce a preliminary estimate of each supplier’s hourly loads by combining the proxy day class load shapes with the supplier’s total load adjustment factors.  Aggregate the loads across the classes for each supplier.</w:t>
      </w:r>
    </w:p>
    <w:p w14:paraId="536CEE86"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0769D7"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Adjust the preliminary hourly supplier estimates so that their sum is equal to the Buyer’s actual hourly metered loads (as metered at the point of delivery to the distribution system) by allocating any differences to suppliers in proportion to their estimated load.  </w:t>
      </w:r>
    </w:p>
    <w:p w14:paraId="58742ACE"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9B0889"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Adjust the hourly supplier estimates to include transmission losses within the Buyer’s transmission system.</w:t>
      </w:r>
    </w:p>
    <w:p w14:paraId="05A35899" w14:textId="77777777" w:rsidR="00826BFB" w:rsidRDefault="00826BFB" w:rsidP="00826BFB">
      <w:pPr>
        <w:pStyle w:val="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14:paraId="668A9D8D" w14:textId="77777777" w:rsidR="00826BFB" w:rsidRDefault="00826BFB" w:rsidP="009D0C75">
      <w:pPr>
        <w:pStyle w:val="a"/>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rPr>
        <w:t>Submit the hourly loads to the ISO</w:t>
      </w:r>
      <w:r>
        <w:t>.</w:t>
      </w:r>
    </w:p>
    <w:p w14:paraId="6ECB1E5C" w14:textId="77777777" w:rsidR="00826BFB" w:rsidRDefault="00826BFB" w:rsidP="00826BFB">
      <w:pPr>
        <w:pStyle w:val="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589E18" w14:textId="77777777" w:rsidR="00826BFB" w:rsidRDefault="00826BFB" w:rsidP="00826BFB">
      <w:pPr>
        <w:pStyle w:val="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Pr>
          <w:sz w:val="24"/>
        </w:rPr>
        <w:t>After the Buyer has submitted the supplier hourly loads, the ISO will allocate PTF losses to the supplier’s account during the settlement process.</w:t>
      </w:r>
    </w:p>
    <w:p w14:paraId="3FB5BD2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A25A6F5"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Monthly Reconciliation Process</w:t>
      </w:r>
    </w:p>
    <w:p w14:paraId="5182CFA2"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645065" w14:textId="77777777" w:rsidR="00826BFB" w:rsidRPr="001605F9"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sz w:val="24"/>
        </w:rPr>
        <w:tab/>
      </w:r>
      <w:r w:rsidRPr="002D1896">
        <w:rPr>
          <w:sz w:val="24"/>
        </w:rPr>
        <w:t>The monthly process will improve the estimates of supplier loads by incorporating the most recent customer usage information, which will be available after the monthly meter readings are processed.  The actual customer meter readings, as well as actual interval data for the largest customers, are used to re-estimate all of the days in the calendar month being reconciled.  Updates to customers’ account status and supplier assignments that may have been missed during the daily processing (due to timing) are included.  The resulting hourly supplier load estimates for all the days in the month are reported and used by the ISO as the basis for the monthly resettlement</w:t>
      </w:r>
      <w:r>
        <w:rPr>
          <w:sz w:val="24"/>
        </w:rPr>
        <w:t>.</w:t>
      </w:r>
    </w:p>
    <w:p w14:paraId="7D6D04A9" w14:textId="77777777" w:rsidR="00826BFB" w:rsidRDefault="00826BFB" w:rsidP="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sectPr w:rsidR="00826BFB" w:rsidSect="00826BFB">
          <w:footerReference w:type="default" r:id="rId9"/>
          <w:endnotePr>
            <w:numFmt w:val="decimal"/>
          </w:endnotePr>
          <w:pgSz w:w="12240" w:h="15840"/>
          <w:pgMar w:top="720" w:right="1440" w:bottom="720" w:left="1440" w:header="720" w:footer="720" w:gutter="0"/>
          <w:pgNumType w:start="1"/>
          <w:cols w:space="720"/>
          <w:noEndnote/>
        </w:sectPr>
      </w:pPr>
    </w:p>
    <w:p w14:paraId="5A58BCA8" w14:textId="77777777" w:rsidR="00826BFB" w:rsidRDefault="00826BFB" w:rsidP="00826BFB"/>
    <w:p w14:paraId="194A5D37" w14:textId="77777777" w:rsidR="000649CB" w:rsidRDefault="000649CB" w:rsidP="000649CB">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APPENDIX B</w:t>
      </w:r>
    </w:p>
    <w:p w14:paraId="54E6B4D6" w14:textId="77777777" w:rsidR="000649CB" w:rsidRDefault="000649CB" w:rsidP="000649CB">
      <w:pPr>
        <w:pStyle w:val="Heading1"/>
        <w:rPr>
          <w:w w:val="0"/>
        </w:rPr>
      </w:pPr>
      <w:bookmarkStart w:id="2" w:name="_Toc94612036"/>
      <w:r>
        <w:rPr>
          <w:w w:val="0"/>
        </w:rPr>
        <w:t>MASTER POWER AGREEMENT</w:t>
      </w:r>
      <w:bookmarkEnd w:id="2"/>
    </w:p>
    <w:p w14:paraId="31B455E0" w14:textId="77777777" w:rsidR="000649CB" w:rsidRPr="00C1244A" w:rsidRDefault="000649CB" w:rsidP="000649CB">
      <w:pPr>
        <w:jc w:val="center"/>
        <w:rPr>
          <w:b/>
          <w:sz w:val="24"/>
        </w:rPr>
      </w:pPr>
      <w:r>
        <w:rPr>
          <w:b/>
          <w:sz w:val="24"/>
        </w:rPr>
        <w:t>FORM OF CONFIRMATION</w:t>
      </w:r>
    </w:p>
    <w:p w14:paraId="6E4F4DEF" w14:textId="77777777" w:rsidR="000649CB" w:rsidRDefault="000649CB" w:rsidP="000649CB"/>
    <w:p w14:paraId="736DC8AD" w14:textId="77777777" w:rsidR="000649CB" w:rsidRDefault="000649CB" w:rsidP="000649CB">
      <w:pPr>
        <w:rPr>
          <w:sz w:val="24"/>
        </w:rPr>
      </w:pPr>
      <w:r w:rsidRPr="00F0646A">
        <w:rPr>
          <w:sz w:val="24"/>
        </w:rPr>
        <w:t xml:space="preserve"> </w:t>
      </w:r>
    </w:p>
    <w:p w14:paraId="55B8829E" w14:textId="77777777" w:rsidR="000649CB" w:rsidRPr="005C3DB4" w:rsidRDefault="000649CB" w:rsidP="000649CB">
      <w:pPr>
        <w:rPr>
          <w:sz w:val="24"/>
        </w:rPr>
      </w:pPr>
      <w:r w:rsidRPr="005C3DB4">
        <w:rPr>
          <w:sz w:val="24"/>
        </w:rPr>
        <w:t>This Confirmation shall confirm the Transaction agreed to on</w:t>
      </w:r>
      <w:r>
        <w:rPr>
          <w:sz w:val="24"/>
        </w:rPr>
        <w:t>, and effective as of</w:t>
      </w:r>
      <w:r w:rsidRPr="005C3DB4">
        <w:rPr>
          <w:sz w:val="24"/>
        </w:rPr>
        <w:t xml:space="preserve"> </w:t>
      </w:r>
      <w:r>
        <w:rPr>
          <w:sz w:val="24"/>
        </w:rPr>
        <w:t>the Confirmation Effective Date (as defined below)</w:t>
      </w:r>
      <w:r w:rsidRPr="005C3DB4">
        <w:rPr>
          <w:sz w:val="24"/>
        </w:rPr>
        <w:t xml:space="preserve"> </w:t>
      </w:r>
      <w:r>
        <w:rPr>
          <w:sz w:val="24"/>
        </w:rPr>
        <w:t>between</w:t>
      </w:r>
      <w:r w:rsidRPr="005C3DB4">
        <w:rPr>
          <w:sz w:val="24"/>
        </w:rPr>
        <w:t xml:space="preserve"> </w:t>
      </w:r>
      <w:r w:rsidRPr="00472D3C">
        <w:rPr>
          <w:b/>
          <w:sz w:val="24"/>
        </w:rPr>
        <w:t>MASSACHUSETTS ELECTRIC COMPANY</w:t>
      </w:r>
      <w:r>
        <w:rPr>
          <w:b/>
          <w:sz w:val="24"/>
        </w:rPr>
        <w:t xml:space="preserve"> </w:t>
      </w:r>
      <w:r w:rsidRPr="0075489B">
        <w:rPr>
          <w:sz w:val="24"/>
        </w:rPr>
        <w:t>(“MECo”</w:t>
      </w:r>
      <w:r>
        <w:rPr>
          <w:b/>
          <w:sz w:val="24"/>
        </w:rPr>
        <w:t>)</w:t>
      </w:r>
      <w:r>
        <w:rPr>
          <w:sz w:val="24"/>
        </w:rPr>
        <w:t xml:space="preserve">, a Massachusetts corporation, </w:t>
      </w:r>
      <w:r w:rsidRPr="00472D3C">
        <w:rPr>
          <w:b/>
          <w:sz w:val="24"/>
        </w:rPr>
        <w:t>NANTUCKET ELECTRIC COMPANY</w:t>
      </w:r>
      <w:r>
        <w:rPr>
          <w:b/>
          <w:sz w:val="24"/>
        </w:rPr>
        <w:t xml:space="preserve"> </w:t>
      </w:r>
      <w:r w:rsidRPr="00B23276">
        <w:rPr>
          <w:sz w:val="24"/>
        </w:rPr>
        <w:t>(“Nantucket”),</w:t>
      </w:r>
      <w:r>
        <w:rPr>
          <w:sz w:val="24"/>
        </w:rPr>
        <w:t xml:space="preserve"> a Massachusetts corporation (MECo and Nantucket together “Mass. Electric” or </w:t>
      </w:r>
      <w:r w:rsidRPr="00A83502">
        <w:rPr>
          <w:sz w:val="24"/>
        </w:rPr>
        <w:t xml:space="preserve"> “Buyer”</w:t>
      </w:r>
      <w:r>
        <w:rPr>
          <w:sz w:val="24"/>
        </w:rPr>
        <w:t>)</w:t>
      </w:r>
      <w:r w:rsidRPr="00A83502">
        <w:rPr>
          <w:sz w:val="24"/>
        </w:rPr>
        <w:t>, and each shall be severally and not jointly liable hereunder)</w:t>
      </w:r>
      <w:r>
        <w:rPr>
          <w:sz w:val="24"/>
        </w:rPr>
        <w:t xml:space="preserve"> and </w:t>
      </w:r>
      <w:r>
        <w:rPr>
          <w:b/>
          <w:sz w:val="24"/>
        </w:rPr>
        <w:t>[Company], a [what]</w:t>
      </w:r>
      <w:r w:rsidRPr="00B23276">
        <w:rPr>
          <w:sz w:val="24"/>
        </w:rPr>
        <w:t xml:space="preserve"> (“Seller”)</w:t>
      </w:r>
      <w:r>
        <w:rPr>
          <w:sz w:val="24"/>
        </w:rPr>
        <w:t xml:space="preserve"> </w:t>
      </w:r>
      <w:r w:rsidRPr="005C3DB4">
        <w:rPr>
          <w:sz w:val="24"/>
        </w:rPr>
        <w:t xml:space="preserve">regarding the sale/purchase of </w:t>
      </w:r>
      <w:r>
        <w:rPr>
          <w:sz w:val="24"/>
        </w:rPr>
        <w:t>Default Service</w:t>
      </w:r>
      <w:r w:rsidRPr="005C3DB4">
        <w:rPr>
          <w:sz w:val="24"/>
        </w:rPr>
        <w:t xml:space="preserve"> specified herein under the terms and conditions </w:t>
      </w:r>
      <w:r>
        <w:rPr>
          <w:sz w:val="24"/>
        </w:rPr>
        <w:t>under</w:t>
      </w:r>
      <w:r w:rsidRPr="005C3DB4">
        <w:rPr>
          <w:sz w:val="24"/>
        </w:rPr>
        <w:t xml:space="preserve"> the </w:t>
      </w:r>
      <w:r>
        <w:rPr>
          <w:sz w:val="24"/>
        </w:rPr>
        <w:t>M</w:t>
      </w:r>
      <w:r w:rsidRPr="005C3DB4">
        <w:rPr>
          <w:sz w:val="24"/>
        </w:rPr>
        <w:t xml:space="preserve">aster </w:t>
      </w:r>
      <w:r>
        <w:rPr>
          <w:sz w:val="24"/>
        </w:rPr>
        <w:t>P</w:t>
      </w:r>
      <w:r w:rsidRPr="005C3DB4">
        <w:rPr>
          <w:sz w:val="24"/>
        </w:rPr>
        <w:t xml:space="preserve">ower </w:t>
      </w:r>
      <w:r>
        <w:rPr>
          <w:sz w:val="24"/>
        </w:rPr>
        <w:t>A</w:t>
      </w:r>
      <w:r w:rsidRPr="005C3DB4">
        <w:rPr>
          <w:sz w:val="24"/>
        </w:rPr>
        <w:t>greement</w:t>
      </w:r>
      <w:r>
        <w:rPr>
          <w:sz w:val="24"/>
        </w:rPr>
        <w:t>,</w:t>
      </w:r>
      <w:r w:rsidRPr="005C3DB4">
        <w:rPr>
          <w:sz w:val="24"/>
        </w:rPr>
        <w:t xml:space="preserve"> dated </w:t>
      </w:r>
      <w:r>
        <w:rPr>
          <w:sz w:val="24"/>
        </w:rPr>
        <w:t>[  ]</w:t>
      </w:r>
      <w:r w:rsidRPr="005C3DB4">
        <w:rPr>
          <w:sz w:val="24"/>
        </w:rPr>
        <w:t xml:space="preserve"> (the “Master </w:t>
      </w:r>
      <w:r>
        <w:rPr>
          <w:sz w:val="24"/>
        </w:rPr>
        <w:t xml:space="preserve">Power </w:t>
      </w:r>
      <w:r w:rsidRPr="005C3DB4">
        <w:rPr>
          <w:sz w:val="24"/>
        </w:rPr>
        <w:t xml:space="preserve">Agreement”) between Buyer and Seller, </w:t>
      </w:r>
      <w:r>
        <w:rPr>
          <w:sz w:val="24"/>
        </w:rPr>
        <w:t xml:space="preserve">as specified and modified herein.  </w:t>
      </w:r>
      <w:r w:rsidR="00E03BB5" w:rsidRPr="00EA3D77">
        <w:rPr>
          <w:sz w:val="24"/>
        </w:rPr>
        <w:t xml:space="preserve">It is the intent of </w:t>
      </w:r>
      <w:r w:rsidR="00E03BB5">
        <w:rPr>
          <w:sz w:val="24"/>
        </w:rPr>
        <w:t>Buyer</w:t>
      </w:r>
      <w:r w:rsidR="00E03BB5" w:rsidRPr="00EA3D77">
        <w:rPr>
          <w:sz w:val="24"/>
        </w:rPr>
        <w:t xml:space="preserve"> and </w:t>
      </w:r>
      <w:r w:rsidR="00E03BB5">
        <w:rPr>
          <w:sz w:val="24"/>
        </w:rPr>
        <w:t>Seller</w:t>
      </w:r>
      <w:r w:rsidR="00E03BB5" w:rsidRPr="00EA3D77">
        <w:rPr>
          <w:sz w:val="24"/>
        </w:rPr>
        <w:t xml:space="preserve"> that th</w:t>
      </w:r>
      <w:r w:rsidR="00E03BB5">
        <w:rPr>
          <w:sz w:val="24"/>
        </w:rPr>
        <w:t>e</w:t>
      </w:r>
      <w:r w:rsidR="00E03BB5" w:rsidRPr="00EA3D77">
        <w:rPr>
          <w:sz w:val="24"/>
        </w:rPr>
        <w:t xml:space="preserve"> </w:t>
      </w:r>
      <w:r w:rsidR="00E03BB5">
        <w:rPr>
          <w:sz w:val="24"/>
        </w:rPr>
        <w:t>Transaction shall</w:t>
      </w:r>
      <w:r w:rsidR="00E03BB5" w:rsidRPr="00EA3D77">
        <w:rPr>
          <w:sz w:val="24"/>
        </w:rPr>
        <w:t xml:space="preserve"> meet the Commodity Futures Trading Commission's criteria for the forward contract exclusion</w:t>
      </w:r>
      <w:r w:rsidR="00E03BB5">
        <w:rPr>
          <w:sz w:val="24"/>
        </w:rPr>
        <w:t>,</w:t>
      </w:r>
      <w:r w:rsidR="00E03BB5" w:rsidRPr="00EA3D77">
        <w:rPr>
          <w:sz w:val="24"/>
        </w:rPr>
        <w:t xml:space="preserve"> including that the </w:t>
      </w:r>
      <w:r w:rsidR="00E03BB5">
        <w:rPr>
          <w:sz w:val="24"/>
        </w:rPr>
        <w:t>P</w:t>
      </w:r>
      <w:r w:rsidR="00E03BB5" w:rsidRPr="00EA3D77">
        <w:rPr>
          <w:sz w:val="24"/>
        </w:rPr>
        <w:t xml:space="preserve">arties intend to physically settle the </w:t>
      </w:r>
      <w:r w:rsidR="00E03BB5">
        <w:rPr>
          <w:sz w:val="24"/>
        </w:rPr>
        <w:t>Transaction</w:t>
      </w:r>
      <w:r w:rsidR="00E03BB5" w:rsidRPr="00EA3D77">
        <w:rPr>
          <w:sz w:val="24"/>
        </w:rPr>
        <w:t xml:space="preserve">, and is therefore not subject to swap regulation. </w:t>
      </w:r>
      <w:r w:rsidR="00E03BB5">
        <w:rPr>
          <w:sz w:val="24"/>
        </w:rPr>
        <w:t xml:space="preserve"> </w:t>
      </w:r>
      <w:r w:rsidRPr="005C3DB4">
        <w:rPr>
          <w:sz w:val="24"/>
        </w:rPr>
        <w:t xml:space="preserve">Terms used but not defined herein shall have the meanings ascribed to them in the Master </w:t>
      </w:r>
      <w:r>
        <w:rPr>
          <w:sz w:val="24"/>
        </w:rPr>
        <w:t xml:space="preserve">Power </w:t>
      </w:r>
      <w:r w:rsidRPr="005C3DB4">
        <w:rPr>
          <w:sz w:val="24"/>
        </w:rPr>
        <w:t>Agreement</w:t>
      </w:r>
      <w:r>
        <w:rPr>
          <w:sz w:val="24"/>
        </w:rPr>
        <w:t>.</w:t>
      </w:r>
    </w:p>
    <w:p w14:paraId="2277C549" w14:textId="77777777" w:rsidR="000649CB" w:rsidRPr="005C3DB4" w:rsidRDefault="000649CB" w:rsidP="000649CB">
      <w:pPr>
        <w:rPr>
          <w:sz w:val="24"/>
        </w:rPr>
      </w:pPr>
    </w:p>
    <w:p w14:paraId="67D84BD9" w14:textId="77777777" w:rsidR="000649CB" w:rsidRPr="005C3DB4" w:rsidRDefault="000649CB" w:rsidP="000649CB">
      <w:pPr>
        <w:rPr>
          <w:sz w:val="24"/>
        </w:rPr>
      </w:pPr>
    </w:p>
    <w:p w14:paraId="6FE2A4DD" w14:textId="77777777" w:rsidR="000649CB" w:rsidRPr="00F96DA1" w:rsidRDefault="000649CB" w:rsidP="000649CB">
      <w:pPr>
        <w:numPr>
          <w:ilvl w:val="0"/>
          <w:numId w:val="11"/>
        </w:numPr>
        <w:tabs>
          <w:tab w:val="clear" w:pos="720"/>
        </w:tabs>
        <w:ind w:hanging="720"/>
        <w:rPr>
          <w:b/>
          <w:sz w:val="24"/>
        </w:rPr>
      </w:pPr>
      <w:r w:rsidRPr="00D9507C">
        <w:rPr>
          <w:sz w:val="24"/>
          <w:u w:val="single"/>
        </w:rPr>
        <w:t xml:space="preserve">Confirmation </w:t>
      </w:r>
      <w:r w:rsidRPr="00F96DA1">
        <w:rPr>
          <w:sz w:val="24"/>
          <w:u w:val="single"/>
        </w:rPr>
        <w:t>Effective Date; Conditi</w:t>
      </w:r>
      <w:r>
        <w:rPr>
          <w:sz w:val="24"/>
          <w:u w:val="single"/>
        </w:rPr>
        <w:t xml:space="preserve">on Precedent; Filing Obligation; </w:t>
      </w:r>
      <w:r w:rsidRPr="00F96DA1">
        <w:rPr>
          <w:sz w:val="24"/>
          <w:u w:val="single"/>
        </w:rPr>
        <w:t>Term</w:t>
      </w:r>
    </w:p>
    <w:p w14:paraId="64DB94BD" w14:textId="77777777" w:rsidR="000649CB" w:rsidRDefault="000649CB" w:rsidP="000649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56E60A93" w14:textId="77777777" w:rsidR="000649CB" w:rsidRDefault="000649CB" w:rsidP="000649CB">
      <w:pPr>
        <w:widowControl/>
        <w:numPr>
          <w:ilvl w:val="1"/>
          <w:numId w:val="12"/>
        </w:numPr>
        <w:tabs>
          <w:tab w:val="clear" w:pos="1800"/>
          <w:tab w:val="num"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790F41">
        <w:rPr>
          <w:color w:val="000000"/>
          <w:sz w:val="24"/>
        </w:rPr>
        <w:t xml:space="preserve">This </w:t>
      </w:r>
      <w:r>
        <w:rPr>
          <w:color w:val="000000"/>
          <w:sz w:val="24"/>
        </w:rPr>
        <w:t>Confirmation</w:t>
      </w:r>
      <w:r w:rsidRPr="00790F41">
        <w:rPr>
          <w:color w:val="000000"/>
          <w:sz w:val="24"/>
        </w:rPr>
        <w:t xml:space="preserve"> shall be binding on the Parties </w:t>
      </w:r>
      <w:r>
        <w:rPr>
          <w:color w:val="000000"/>
          <w:sz w:val="24"/>
        </w:rPr>
        <w:t xml:space="preserve">upon execution by all Parties (such date the “Confirmation Effective Date”).  </w:t>
      </w:r>
      <w:r w:rsidRPr="00790F41">
        <w:rPr>
          <w:sz w:val="24"/>
        </w:rPr>
        <w:t>Promptly after execution</w:t>
      </w:r>
      <w:r>
        <w:rPr>
          <w:sz w:val="24"/>
        </w:rPr>
        <w:t xml:space="preserve"> by both Parties</w:t>
      </w:r>
      <w:r w:rsidRPr="00790F41">
        <w:rPr>
          <w:sz w:val="24"/>
        </w:rPr>
        <w:t xml:space="preserve">, Buyer shall </w:t>
      </w:r>
      <w:r>
        <w:rPr>
          <w:sz w:val="24"/>
        </w:rPr>
        <w:t>submit this Confirmation to the Department</w:t>
      </w:r>
      <w:r w:rsidRPr="00790F41">
        <w:rPr>
          <w:sz w:val="24"/>
        </w:rPr>
        <w:t xml:space="preserve"> </w:t>
      </w:r>
      <w:r>
        <w:rPr>
          <w:sz w:val="24"/>
        </w:rPr>
        <w:t xml:space="preserve">in connection with the Department’s review of the results of Buyer’s solicitation </w:t>
      </w:r>
      <w:r w:rsidRPr="00790F41">
        <w:rPr>
          <w:sz w:val="24"/>
        </w:rPr>
        <w:t xml:space="preserve">for </w:t>
      </w:r>
      <w:r>
        <w:rPr>
          <w:sz w:val="24"/>
        </w:rPr>
        <w:t xml:space="preserve">Default Service.  </w:t>
      </w:r>
      <w:r>
        <w:rPr>
          <w:color w:val="000000"/>
          <w:sz w:val="24"/>
        </w:rPr>
        <w:t xml:space="preserve">The Parties performance of Sections 3.2 through 6.4 of the Master Power Agreement are </w:t>
      </w:r>
      <w:r w:rsidRPr="00790F41">
        <w:rPr>
          <w:color w:val="000000"/>
          <w:sz w:val="24"/>
        </w:rPr>
        <w:t xml:space="preserve">subject to </w:t>
      </w:r>
      <w:r>
        <w:rPr>
          <w:color w:val="000000"/>
          <w:sz w:val="24"/>
        </w:rPr>
        <w:t xml:space="preserve">the occurrence, </w:t>
      </w:r>
      <w:r>
        <w:rPr>
          <w:sz w:val="24"/>
        </w:rPr>
        <w:t xml:space="preserve">on or before the fifth Business Day after (but not including) the Buyer’s submission of the Confirmation to the Department (the “Fifth Day”), </w:t>
      </w:r>
      <w:r>
        <w:rPr>
          <w:color w:val="000000"/>
          <w:sz w:val="24"/>
        </w:rPr>
        <w:t xml:space="preserve">of either (a) </w:t>
      </w:r>
      <w:r w:rsidRPr="00790F41">
        <w:rPr>
          <w:color w:val="000000"/>
          <w:sz w:val="24"/>
        </w:rPr>
        <w:t>appro</w:t>
      </w:r>
      <w:r>
        <w:rPr>
          <w:color w:val="000000"/>
          <w:sz w:val="24"/>
        </w:rPr>
        <w:t>val by the Department of the results of Buyer’s solicitation for Default Service or (b) the Department taking no action on the Buyer’s request for approval of the results of its solicitation for Default Service</w:t>
      </w:r>
      <w:r w:rsidRPr="00790F41">
        <w:rPr>
          <w:color w:val="000000"/>
          <w:sz w:val="24"/>
        </w:rPr>
        <w:t xml:space="preserve">.  </w:t>
      </w:r>
      <w:r w:rsidRPr="00A3668C">
        <w:rPr>
          <w:sz w:val="24"/>
        </w:rPr>
        <w:t xml:space="preserve">If the </w:t>
      </w:r>
      <w:r>
        <w:rPr>
          <w:sz w:val="24"/>
        </w:rPr>
        <w:t>Department</w:t>
      </w:r>
      <w:r w:rsidRPr="00A3668C">
        <w:rPr>
          <w:sz w:val="24"/>
        </w:rPr>
        <w:t xml:space="preserve"> </w:t>
      </w:r>
      <w:r>
        <w:rPr>
          <w:sz w:val="24"/>
        </w:rPr>
        <w:t>issues an order opening an investigation, disapproving or rejecting the results of Buyer’s solicitation for Default Service (including by way of an order using terms of similar effect to signify its disapproval or rejection of the Confirmation on or before the Fifth Day (a “Department Action”)</w:t>
      </w:r>
      <w:r w:rsidRPr="00A3668C">
        <w:rPr>
          <w:sz w:val="24"/>
        </w:rPr>
        <w:t xml:space="preserve">, then this </w:t>
      </w:r>
      <w:r>
        <w:rPr>
          <w:sz w:val="24"/>
        </w:rPr>
        <w:t>Confirmation</w:t>
      </w:r>
      <w:r w:rsidRPr="00A3668C">
        <w:rPr>
          <w:sz w:val="24"/>
        </w:rPr>
        <w:t xml:space="preserve"> shall be null and void and of no further force and effect</w:t>
      </w:r>
      <w:r>
        <w:rPr>
          <w:sz w:val="24"/>
        </w:rPr>
        <w:t>, and neither Party shall have any obligation whatsoever to the other Party, and such a voiding of the Confirmation and the</w:t>
      </w:r>
      <w:r w:rsidRPr="00A3668C">
        <w:rPr>
          <w:sz w:val="24"/>
        </w:rPr>
        <w:t xml:space="preserve"> </w:t>
      </w:r>
      <w:r>
        <w:rPr>
          <w:sz w:val="24"/>
        </w:rPr>
        <w:t xml:space="preserve">Department Action </w:t>
      </w:r>
      <w:r w:rsidRPr="00A3668C">
        <w:rPr>
          <w:sz w:val="24"/>
        </w:rPr>
        <w:t>shall not be a</w:t>
      </w:r>
      <w:r>
        <w:rPr>
          <w:sz w:val="24"/>
        </w:rPr>
        <w:t xml:space="preserve"> default or constitute a</w:t>
      </w:r>
      <w:r w:rsidRPr="00A3668C">
        <w:rPr>
          <w:sz w:val="24"/>
        </w:rPr>
        <w:t>n Event of Default</w:t>
      </w:r>
      <w:r>
        <w:rPr>
          <w:sz w:val="24"/>
        </w:rPr>
        <w:t xml:space="preserve"> by either Party</w:t>
      </w:r>
      <w:r w:rsidRPr="00A3668C">
        <w:rPr>
          <w:sz w:val="24"/>
        </w:rPr>
        <w:t>.</w:t>
      </w:r>
      <w:r>
        <w:rPr>
          <w:sz w:val="24"/>
        </w:rPr>
        <w:t xml:space="preserve"> </w:t>
      </w:r>
    </w:p>
    <w:p w14:paraId="5230832A" w14:textId="77777777" w:rsidR="000649CB" w:rsidRDefault="000649CB" w:rsidP="000649CB">
      <w:pPr>
        <w:widowControl/>
        <w:tabs>
          <w:tab w:val="num"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2A24D354" w14:textId="77777777" w:rsidR="000649CB" w:rsidRDefault="000649CB" w:rsidP="000649CB">
      <w:pPr>
        <w:widowControl/>
        <w:numPr>
          <w:ilvl w:val="1"/>
          <w:numId w:val="12"/>
        </w:numPr>
        <w:tabs>
          <w:tab w:val="clear" w:pos="1800"/>
          <w:tab w:val="num"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790F41">
        <w:rPr>
          <w:sz w:val="24"/>
        </w:rPr>
        <w:t xml:space="preserve">In the event that </w:t>
      </w:r>
      <w:r>
        <w:rPr>
          <w:sz w:val="24"/>
        </w:rPr>
        <w:t xml:space="preserve">on or before the Fifth Day </w:t>
      </w:r>
      <w:r w:rsidRPr="00790F41">
        <w:rPr>
          <w:sz w:val="24"/>
        </w:rPr>
        <w:t xml:space="preserve">the </w:t>
      </w:r>
      <w:r>
        <w:rPr>
          <w:sz w:val="24"/>
        </w:rPr>
        <w:t>Department</w:t>
      </w:r>
      <w:r w:rsidRPr="00790F41">
        <w:rPr>
          <w:sz w:val="24"/>
        </w:rPr>
        <w:t xml:space="preserve"> </w:t>
      </w:r>
      <w:r>
        <w:rPr>
          <w:sz w:val="24"/>
        </w:rPr>
        <w:t>approves the Confirmation conditioned upon the amendment of the Confirmation or the Master Power Agreement to incorporate a new term or amend an existing term</w:t>
      </w:r>
      <w:r w:rsidRPr="00790F41">
        <w:rPr>
          <w:sz w:val="24"/>
        </w:rPr>
        <w:t xml:space="preserve">, </w:t>
      </w:r>
      <w:r>
        <w:rPr>
          <w:sz w:val="24"/>
        </w:rPr>
        <w:t>each Party shall independently determine whether it is willing to amend the identified agreement to incorporate the Department’s condition.  (The date that the Department issues such order shall be the “Order Date”.)  If either (a) a Party notifies the other Party(</w:t>
      </w:r>
      <w:proofErr w:type="spellStart"/>
      <w:r>
        <w:rPr>
          <w:sz w:val="24"/>
        </w:rPr>
        <w:t>ies</w:t>
      </w:r>
      <w:proofErr w:type="spellEnd"/>
      <w:r>
        <w:rPr>
          <w:sz w:val="24"/>
        </w:rPr>
        <w:t>) (in accordance Section 8.1 of the Master Power Agreement) at any time prior to HE 1700 local prevailing time in Boston on the date that is three (3)</w:t>
      </w:r>
      <w:r w:rsidRPr="00790F41">
        <w:rPr>
          <w:sz w:val="24"/>
        </w:rPr>
        <w:t xml:space="preserve"> Business Days after </w:t>
      </w:r>
      <w:r>
        <w:rPr>
          <w:sz w:val="24"/>
        </w:rPr>
        <w:t xml:space="preserve">(but not including) </w:t>
      </w:r>
      <w:r w:rsidRPr="00790F41">
        <w:rPr>
          <w:sz w:val="24"/>
        </w:rPr>
        <w:t xml:space="preserve">the </w:t>
      </w:r>
      <w:r>
        <w:rPr>
          <w:sz w:val="24"/>
        </w:rPr>
        <w:t xml:space="preserve">Order Date  that it will not amend the Confirmation or Master Power Agreement (as applicable) to incorporate the Department’s condition or (b) the Parties have not executed such </w:t>
      </w:r>
      <w:r>
        <w:rPr>
          <w:sz w:val="24"/>
        </w:rPr>
        <w:lastRenderedPageBreak/>
        <w:t xml:space="preserve">amendment on or before </w:t>
      </w:r>
      <w:r w:rsidRPr="003F04A8">
        <w:rPr>
          <w:sz w:val="24"/>
        </w:rPr>
        <w:t xml:space="preserve">HE 1700 local prevailing time in Boston on the date that is </w:t>
      </w:r>
      <w:r>
        <w:rPr>
          <w:sz w:val="24"/>
        </w:rPr>
        <w:t>three (3)</w:t>
      </w:r>
      <w:r w:rsidRPr="003F04A8">
        <w:rPr>
          <w:sz w:val="24"/>
        </w:rPr>
        <w:t xml:space="preserve"> Business Days after (but not including) the </w:t>
      </w:r>
      <w:r>
        <w:rPr>
          <w:sz w:val="24"/>
        </w:rPr>
        <w:t>Order</w:t>
      </w:r>
      <w:r w:rsidRPr="003F04A8">
        <w:rPr>
          <w:sz w:val="24"/>
        </w:rPr>
        <w:t xml:space="preserve"> Date</w:t>
      </w:r>
      <w:r>
        <w:rPr>
          <w:sz w:val="24"/>
        </w:rPr>
        <w:t xml:space="preserve">, </w:t>
      </w:r>
      <w:r w:rsidRPr="00790F41">
        <w:rPr>
          <w:sz w:val="24"/>
        </w:rPr>
        <w:t xml:space="preserve"> </w:t>
      </w:r>
      <w:r>
        <w:rPr>
          <w:sz w:val="24"/>
        </w:rPr>
        <w:t>this Confirmation</w:t>
      </w:r>
      <w:r w:rsidRPr="00790F41">
        <w:rPr>
          <w:sz w:val="24"/>
        </w:rPr>
        <w:t xml:space="preserve"> shall be null and void and of no further force and effect</w:t>
      </w:r>
      <w:r>
        <w:rPr>
          <w:sz w:val="24"/>
        </w:rPr>
        <w:t xml:space="preserve"> and neither Party shall have any obligation whatsoever to the other Party, and the provision of such notice shall not be a default or constitute and Event of Default.</w:t>
      </w:r>
      <w:r w:rsidRPr="00790F41">
        <w:rPr>
          <w:sz w:val="24"/>
        </w:rPr>
        <w:t xml:space="preserve">    </w:t>
      </w:r>
    </w:p>
    <w:p w14:paraId="61CBF4A9" w14:textId="77777777" w:rsidR="000649CB" w:rsidRDefault="000649CB" w:rsidP="000649CB">
      <w:pPr>
        <w:widowControl/>
        <w:tabs>
          <w:tab w:val="num"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6875EB9B" w14:textId="77777777" w:rsidR="000649CB" w:rsidRPr="00583D9A" w:rsidRDefault="000649CB" w:rsidP="000649CB">
      <w:pPr>
        <w:widowControl/>
        <w:numPr>
          <w:ilvl w:val="1"/>
          <w:numId w:val="12"/>
        </w:numPr>
        <w:tabs>
          <w:tab w:val="clear" w:pos="1800"/>
          <w:tab w:val="num"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2D1896">
        <w:rPr>
          <w:sz w:val="24"/>
        </w:rPr>
        <w:t xml:space="preserve">As of the expiration of this </w:t>
      </w:r>
      <w:r>
        <w:rPr>
          <w:sz w:val="24"/>
        </w:rPr>
        <w:t xml:space="preserve">Confirmation </w:t>
      </w:r>
      <w:r w:rsidRPr="002D1896">
        <w:rPr>
          <w:sz w:val="24"/>
        </w:rPr>
        <w:t xml:space="preserve">or, if earlier, its termination, the Parties shall no longer be bound by the terms and provisions hereof, except (a) to the extent necessary to enforce the rights and obligations of the Parties arising under this Agreement before such expiration or termination and (b) the obligations of the Parties hereunder with respect to </w:t>
      </w:r>
      <w:r>
        <w:rPr>
          <w:sz w:val="24"/>
        </w:rPr>
        <w:t xml:space="preserve">audit rights, remedies for default, damages claims, </w:t>
      </w:r>
      <w:r w:rsidRPr="002D1896">
        <w:rPr>
          <w:sz w:val="24"/>
        </w:rPr>
        <w:t>indemnification and defense of claims</w:t>
      </w:r>
      <w:r w:rsidRPr="00A0291D">
        <w:rPr>
          <w:sz w:val="24"/>
        </w:rPr>
        <w:t xml:space="preserve"> shall survive</w:t>
      </w:r>
      <w:r>
        <w:rPr>
          <w:sz w:val="24"/>
        </w:rPr>
        <w:t xml:space="preserve"> the</w:t>
      </w:r>
      <w:r w:rsidRPr="00A0291D">
        <w:rPr>
          <w:sz w:val="24"/>
        </w:rPr>
        <w:t xml:space="preserve"> termination </w:t>
      </w:r>
      <w:r>
        <w:rPr>
          <w:sz w:val="24"/>
        </w:rPr>
        <w:t xml:space="preserve">or expiration </w:t>
      </w:r>
      <w:r w:rsidRPr="00A0291D">
        <w:rPr>
          <w:sz w:val="24"/>
        </w:rPr>
        <w:t xml:space="preserve">of this Agreement to the full extent necessary for their enforcement and the protection of the Party in whose favor they run, subject to any time limits specifically set forth in this </w:t>
      </w:r>
      <w:r>
        <w:rPr>
          <w:sz w:val="24"/>
        </w:rPr>
        <w:t>Confirmation.</w:t>
      </w:r>
    </w:p>
    <w:p w14:paraId="0EDC8EF3" w14:textId="77777777" w:rsidR="000649CB" w:rsidRPr="000F47AD" w:rsidRDefault="000649CB" w:rsidP="000649CB">
      <w:pPr>
        <w:rPr>
          <w:b/>
          <w:sz w:val="24"/>
        </w:rPr>
      </w:pPr>
    </w:p>
    <w:p w14:paraId="3E64BA7F" w14:textId="77777777" w:rsidR="000649CB" w:rsidRDefault="000649CB" w:rsidP="000649CB">
      <w:pPr>
        <w:numPr>
          <w:ilvl w:val="0"/>
          <w:numId w:val="11"/>
        </w:numPr>
        <w:tabs>
          <w:tab w:val="clear" w:pos="720"/>
        </w:tabs>
        <w:ind w:hanging="720"/>
        <w:rPr>
          <w:b/>
          <w:sz w:val="24"/>
        </w:rPr>
      </w:pPr>
      <w:r>
        <w:rPr>
          <w:b/>
          <w:sz w:val="24"/>
        </w:rPr>
        <w:t xml:space="preserve">Default Service Requirements Matrix </w:t>
      </w:r>
    </w:p>
    <w:p w14:paraId="39537926" w14:textId="77777777" w:rsidR="000649CB" w:rsidRDefault="000649CB" w:rsidP="000649CB">
      <w:pPr>
        <w:ind w:left="360"/>
        <w:rPr>
          <w:b/>
          <w:sz w:val="24"/>
        </w:rPr>
      </w:pPr>
    </w:p>
    <w:tbl>
      <w:tblPr>
        <w:tblW w:w="10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7"/>
        <w:gridCol w:w="1506"/>
        <w:gridCol w:w="1359"/>
        <w:gridCol w:w="2028"/>
        <w:gridCol w:w="2340"/>
        <w:gridCol w:w="1760"/>
      </w:tblGrid>
      <w:tr w:rsidR="000649CB" w:rsidRPr="00AA28FC" w14:paraId="10CC729C" w14:textId="77777777" w:rsidTr="00AA28FC">
        <w:trPr>
          <w:trHeight w:val="690"/>
          <w:jc w:val="center"/>
        </w:trPr>
        <w:tc>
          <w:tcPr>
            <w:tcW w:w="1007" w:type="dxa"/>
            <w:tcBorders>
              <w:top w:val="single" w:sz="12" w:space="0" w:color="auto"/>
              <w:bottom w:val="single" w:sz="12" w:space="0" w:color="auto"/>
            </w:tcBorders>
            <w:shd w:val="clear" w:color="auto" w:fill="E0E0E0"/>
            <w:vAlign w:val="bottom"/>
          </w:tcPr>
          <w:p w14:paraId="525B6691"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Award Block</w:t>
            </w:r>
          </w:p>
        </w:tc>
        <w:tc>
          <w:tcPr>
            <w:tcW w:w="1506" w:type="dxa"/>
            <w:tcBorders>
              <w:top w:val="single" w:sz="12" w:space="0" w:color="auto"/>
              <w:bottom w:val="single" w:sz="12" w:space="0" w:color="auto"/>
            </w:tcBorders>
            <w:shd w:val="clear" w:color="auto" w:fill="E0E0E0"/>
            <w:vAlign w:val="bottom"/>
          </w:tcPr>
          <w:p w14:paraId="177AB89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Customer Group</w:t>
            </w:r>
          </w:p>
        </w:tc>
        <w:tc>
          <w:tcPr>
            <w:tcW w:w="1359" w:type="dxa"/>
            <w:tcBorders>
              <w:top w:val="single" w:sz="12" w:space="0" w:color="auto"/>
              <w:bottom w:val="single" w:sz="12" w:space="0" w:color="auto"/>
            </w:tcBorders>
            <w:shd w:val="clear" w:color="auto" w:fill="E0E0E0"/>
            <w:vAlign w:val="bottom"/>
          </w:tcPr>
          <w:p w14:paraId="5A096D79"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Load Zone</w:t>
            </w:r>
          </w:p>
        </w:tc>
        <w:tc>
          <w:tcPr>
            <w:tcW w:w="2028" w:type="dxa"/>
            <w:tcBorders>
              <w:top w:val="single" w:sz="12" w:space="0" w:color="auto"/>
              <w:bottom w:val="single" w:sz="12" w:space="0" w:color="auto"/>
            </w:tcBorders>
            <w:shd w:val="clear" w:color="auto" w:fill="E0E0E0"/>
            <w:vAlign w:val="bottom"/>
          </w:tcPr>
          <w:p w14:paraId="36B9A043"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Load Responsibility</w:t>
            </w:r>
          </w:p>
        </w:tc>
        <w:tc>
          <w:tcPr>
            <w:tcW w:w="2340" w:type="dxa"/>
            <w:tcBorders>
              <w:top w:val="single" w:sz="12" w:space="0" w:color="auto"/>
              <w:bottom w:val="single" w:sz="12" w:space="0" w:color="auto"/>
            </w:tcBorders>
            <w:shd w:val="clear" w:color="auto" w:fill="E0E0E0"/>
            <w:vAlign w:val="bottom"/>
          </w:tcPr>
          <w:p w14:paraId="0A45F3F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Commencement Date</w:t>
            </w:r>
          </w:p>
        </w:tc>
        <w:tc>
          <w:tcPr>
            <w:tcW w:w="1760" w:type="dxa"/>
            <w:tcBorders>
              <w:top w:val="single" w:sz="12" w:space="0" w:color="auto"/>
              <w:bottom w:val="single" w:sz="12" w:space="0" w:color="auto"/>
            </w:tcBorders>
            <w:shd w:val="clear" w:color="auto" w:fill="E0E0E0"/>
            <w:vAlign w:val="bottom"/>
          </w:tcPr>
          <w:p w14:paraId="38AE4651"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Conclusion Date</w:t>
            </w:r>
          </w:p>
        </w:tc>
      </w:tr>
      <w:tr w:rsidR="000649CB" w:rsidRPr="00AA28FC" w14:paraId="11CF2887" w14:textId="77777777" w:rsidTr="00AA28FC">
        <w:trPr>
          <w:jc w:val="center"/>
        </w:trPr>
        <w:tc>
          <w:tcPr>
            <w:tcW w:w="1007" w:type="dxa"/>
            <w:tcBorders>
              <w:top w:val="single" w:sz="12" w:space="0" w:color="auto"/>
              <w:bottom w:val="single" w:sz="12" w:space="0" w:color="auto"/>
            </w:tcBorders>
            <w:shd w:val="clear" w:color="auto" w:fill="auto"/>
          </w:tcPr>
          <w:p w14:paraId="0E5594B4"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506" w:type="dxa"/>
            <w:tcBorders>
              <w:top w:val="single" w:sz="12" w:space="0" w:color="auto"/>
              <w:bottom w:val="single" w:sz="12" w:space="0" w:color="auto"/>
            </w:tcBorders>
            <w:shd w:val="clear" w:color="auto" w:fill="auto"/>
          </w:tcPr>
          <w:p w14:paraId="0436828E" w14:textId="77777777" w:rsidR="000649CB" w:rsidRPr="00AA28FC" w:rsidRDefault="000649CB" w:rsidP="00AA28FC">
            <w:pPr>
              <w:jc w:val="center"/>
              <w:rPr>
                <w:rFonts w:ascii="Tahoma" w:hAnsi="Tahoma" w:cs="Tahoma"/>
                <w:sz w:val="24"/>
                <w:szCs w:val="16"/>
              </w:rPr>
            </w:pPr>
            <w:r w:rsidRPr="00AA28FC">
              <w:rPr>
                <w:rFonts w:ascii="Tahoma" w:hAnsi="Tahoma" w:cs="Tahoma"/>
                <w:sz w:val="24"/>
                <w:szCs w:val="16"/>
              </w:rPr>
              <w:t>TBD</w:t>
            </w:r>
          </w:p>
        </w:tc>
        <w:tc>
          <w:tcPr>
            <w:tcW w:w="1359" w:type="dxa"/>
            <w:tcBorders>
              <w:top w:val="single" w:sz="12" w:space="0" w:color="auto"/>
              <w:bottom w:val="single" w:sz="12" w:space="0" w:color="auto"/>
            </w:tcBorders>
            <w:shd w:val="clear" w:color="auto" w:fill="auto"/>
          </w:tcPr>
          <w:p w14:paraId="3A3B27CD" w14:textId="77777777" w:rsidR="000649CB" w:rsidRPr="00AA28FC" w:rsidRDefault="000649CB" w:rsidP="00AA28FC">
            <w:pPr>
              <w:jc w:val="center"/>
              <w:rPr>
                <w:rFonts w:ascii="Tahoma" w:hAnsi="Tahoma" w:cs="Tahoma"/>
                <w:sz w:val="24"/>
                <w:szCs w:val="16"/>
              </w:rPr>
            </w:pPr>
            <w:r w:rsidRPr="00AA28FC">
              <w:rPr>
                <w:rFonts w:ascii="Tahoma" w:hAnsi="Tahoma" w:cs="Tahoma"/>
                <w:sz w:val="24"/>
                <w:szCs w:val="16"/>
              </w:rPr>
              <w:t>TBD</w:t>
            </w:r>
          </w:p>
        </w:tc>
        <w:tc>
          <w:tcPr>
            <w:tcW w:w="2028" w:type="dxa"/>
            <w:tcBorders>
              <w:top w:val="single" w:sz="12" w:space="0" w:color="auto"/>
              <w:bottom w:val="single" w:sz="12" w:space="0" w:color="auto"/>
            </w:tcBorders>
            <w:shd w:val="clear" w:color="auto" w:fill="auto"/>
          </w:tcPr>
          <w:p w14:paraId="0A72AF61" w14:textId="77777777" w:rsidR="000649CB" w:rsidRPr="00AA28FC" w:rsidRDefault="000649CB" w:rsidP="00AA28FC">
            <w:pPr>
              <w:jc w:val="center"/>
              <w:rPr>
                <w:rFonts w:ascii="Tahoma" w:hAnsi="Tahoma" w:cs="Tahoma"/>
                <w:sz w:val="24"/>
                <w:szCs w:val="16"/>
              </w:rPr>
            </w:pPr>
            <w:r w:rsidRPr="00AA28FC">
              <w:rPr>
                <w:rFonts w:ascii="Tahoma" w:hAnsi="Tahoma" w:cs="Tahoma"/>
                <w:sz w:val="24"/>
                <w:szCs w:val="16"/>
              </w:rPr>
              <w:t>TBD</w:t>
            </w:r>
          </w:p>
        </w:tc>
        <w:tc>
          <w:tcPr>
            <w:tcW w:w="2340" w:type="dxa"/>
            <w:tcBorders>
              <w:top w:val="single" w:sz="12" w:space="0" w:color="auto"/>
              <w:bottom w:val="single" w:sz="12" w:space="0" w:color="auto"/>
            </w:tcBorders>
            <w:shd w:val="clear" w:color="auto" w:fill="auto"/>
          </w:tcPr>
          <w:p w14:paraId="6CBECFC9" w14:textId="77777777" w:rsidR="000649CB" w:rsidRPr="00AA28FC" w:rsidRDefault="000649CB" w:rsidP="00AA28FC">
            <w:pPr>
              <w:jc w:val="center"/>
              <w:rPr>
                <w:rFonts w:ascii="Tahoma" w:hAnsi="Tahoma" w:cs="Tahoma"/>
                <w:sz w:val="24"/>
                <w:szCs w:val="16"/>
              </w:rPr>
            </w:pPr>
            <w:r w:rsidRPr="00AA28FC">
              <w:rPr>
                <w:rFonts w:ascii="Tahoma" w:hAnsi="Tahoma" w:cs="Tahoma"/>
                <w:sz w:val="24"/>
                <w:szCs w:val="16"/>
              </w:rPr>
              <w:t>TBD</w:t>
            </w:r>
          </w:p>
        </w:tc>
        <w:tc>
          <w:tcPr>
            <w:tcW w:w="1760" w:type="dxa"/>
            <w:tcBorders>
              <w:top w:val="single" w:sz="12" w:space="0" w:color="auto"/>
              <w:bottom w:val="single" w:sz="12" w:space="0" w:color="auto"/>
            </w:tcBorders>
            <w:shd w:val="clear" w:color="auto" w:fill="auto"/>
          </w:tcPr>
          <w:p w14:paraId="6F365105" w14:textId="77777777" w:rsidR="000649CB" w:rsidRPr="00AA28FC" w:rsidRDefault="000649CB" w:rsidP="00AA28FC">
            <w:pPr>
              <w:jc w:val="center"/>
              <w:rPr>
                <w:rFonts w:ascii="Tahoma" w:hAnsi="Tahoma" w:cs="Tahoma"/>
                <w:sz w:val="24"/>
                <w:szCs w:val="16"/>
              </w:rPr>
            </w:pPr>
            <w:r w:rsidRPr="00AA28FC">
              <w:rPr>
                <w:rFonts w:ascii="Tahoma" w:hAnsi="Tahoma" w:cs="Tahoma"/>
                <w:sz w:val="24"/>
                <w:szCs w:val="16"/>
              </w:rPr>
              <w:t>TBD</w:t>
            </w:r>
          </w:p>
        </w:tc>
      </w:tr>
    </w:tbl>
    <w:p w14:paraId="53527252" w14:textId="77777777" w:rsidR="000649CB" w:rsidRPr="007360CA" w:rsidRDefault="000649CB" w:rsidP="000649CB">
      <w:pPr>
        <w:rPr>
          <w:sz w:val="24"/>
        </w:rPr>
      </w:pPr>
    </w:p>
    <w:p w14:paraId="1CF8A53C" w14:textId="77777777" w:rsidR="000649CB" w:rsidRDefault="000649CB" w:rsidP="000649CB">
      <w:pPr>
        <w:numPr>
          <w:ilvl w:val="0"/>
          <w:numId w:val="11"/>
        </w:numPr>
        <w:ind w:hanging="720"/>
        <w:rPr>
          <w:sz w:val="24"/>
        </w:rPr>
      </w:pPr>
      <w:r w:rsidRPr="008B150F">
        <w:rPr>
          <w:b/>
          <w:sz w:val="24"/>
        </w:rPr>
        <w:t>Contract Rate</w:t>
      </w:r>
      <w:r>
        <w:rPr>
          <w:b/>
          <w:sz w:val="24"/>
        </w:rPr>
        <w:t xml:space="preserve"> - $/MWh</w:t>
      </w:r>
      <w:r w:rsidRPr="001B7738">
        <w:rPr>
          <w:rStyle w:val="DeltaViewInsertion"/>
          <w:b w:val="0"/>
          <w:color w:val="000000"/>
          <w:sz w:val="24"/>
        </w:rPr>
        <w:t xml:space="preserve"> </w:t>
      </w:r>
    </w:p>
    <w:p w14:paraId="09E7A26D" w14:textId="77777777" w:rsidR="000649CB" w:rsidRPr="008B150F" w:rsidRDefault="000649CB" w:rsidP="000649CB">
      <w:pPr>
        <w:ind w:left="360"/>
        <w:rPr>
          <w:sz w:val="24"/>
        </w:rPr>
      </w:pPr>
    </w:p>
    <w:tbl>
      <w:tblPr>
        <w:tblW w:w="10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0"/>
        <w:gridCol w:w="16"/>
        <w:gridCol w:w="1429"/>
        <w:gridCol w:w="1429"/>
        <w:gridCol w:w="1021"/>
        <w:gridCol w:w="1021"/>
        <w:gridCol w:w="1021"/>
        <w:gridCol w:w="1021"/>
        <w:gridCol w:w="1021"/>
        <w:gridCol w:w="1021"/>
      </w:tblGrid>
      <w:tr w:rsidR="000649CB" w:rsidRPr="00AA28FC" w14:paraId="010F2C9C" w14:textId="77777777" w:rsidTr="00AA28FC">
        <w:trPr>
          <w:trHeight w:val="400"/>
          <w:jc w:val="center"/>
        </w:trPr>
        <w:tc>
          <w:tcPr>
            <w:tcW w:w="1016" w:type="dxa"/>
            <w:gridSpan w:val="2"/>
            <w:tcBorders>
              <w:top w:val="single" w:sz="12" w:space="0" w:color="auto"/>
              <w:bottom w:val="single" w:sz="12" w:space="0" w:color="auto"/>
            </w:tcBorders>
            <w:shd w:val="clear" w:color="auto" w:fill="E0E0E0"/>
          </w:tcPr>
          <w:p w14:paraId="164EE8D9"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Award Block</w:t>
            </w:r>
          </w:p>
        </w:tc>
        <w:tc>
          <w:tcPr>
            <w:tcW w:w="1429" w:type="dxa"/>
            <w:tcBorders>
              <w:top w:val="single" w:sz="12" w:space="0" w:color="auto"/>
              <w:bottom w:val="single" w:sz="12" w:space="0" w:color="auto"/>
            </w:tcBorders>
            <w:shd w:val="clear" w:color="auto" w:fill="E0E0E0"/>
            <w:vAlign w:val="bottom"/>
          </w:tcPr>
          <w:p w14:paraId="6C47779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Customer Group</w:t>
            </w:r>
          </w:p>
        </w:tc>
        <w:tc>
          <w:tcPr>
            <w:tcW w:w="1429" w:type="dxa"/>
            <w:tcBorders>
              <w:top w:val="single" w:sz="12" w:space="0" w:color="auto"/>
              <w:bottom w:val="single" w:sz="12" w:space="0" w:color="auto"/>
            </w:tcBorders>
            <w:shd w:val="clear" w:color="auto" w:fill="E0E0E0"/>
            <w:vAlign w:val="bottom"/>
          </w:tcPr>
          <w:p w14:paraId="0CC4B760"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Load Zone</w:t>
            </w:r>
          </w:p>
        </w:tc>
        <w:tc>
          <w:tcPr>
            <w:tcW w:w="1021" w:type="dxa"/>
            <w:tcBorders>
              <w:top w:val="single" w:sz="12" w:space="0" w:color="auto"/>
              <w:bottom w:val="single" w:sz="12" w:space="0" w:color="auto"/>
            </w:tcBorders>
            <w:shd w:val="clear" w:color="auto" w:fill="E0E0E0"/>
            <w:vAlign w:val="bottom"/>
          </w:tcPr>
          <w:p w14:paraId="71BBA2BB"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Month1</w:t>
            </w:r>
          </w:p>
        </w:tc>
        <w:tc>
          <w:tcPr>
            <w:tcW w:w="1021" w:type="dxa"/>
            <w:tcBorders>
              <w:top w:val="single" w:sz="12" w:space="0" w:color="auto"/>
              <w:bottom w:val="single" w:sz="12" w:space="0" w:color="auto"/>
            </w:tcBorders>
            <w:shd w:val="clear" w:color="auto" w:fill="E0E0E0"/>
            <w:vAlign w:val="bottom"/>
          </w:tcPr>
          <w:p w14:paraId="465EDD5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Month2</w:t>
            </w:r>
          </w:p>
        </w:tc>
        <w:tc>
          <w:tcPr>
            <w:tcW w:w="1021" w:type="dxa"/>
            <w:tcBorders>
              <w:top w:val="single" w:sz="12" w:space="0" w:color="auto"/>
              <w:bottom w:val="single" w:sz="12" w:space="0" w:color="auto"/>
            </w:tcBorders>
            <w:shd w:val="clear" w:color="auto" w:fill="E0E0E0"/>
            <w:vAlign w:val="bottom"/>
          </w:tcPr>
          <w:p w14:paraId="405F1552"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Month3</w:t>
            </w:r>
          </w:p>
        </w:tc>
        <w:tc>
          <w:tcPr>
            <w:tcW w:w="1021" w:type="dxa"/>
            <w:tcBorders>
              <w:top w:val="single" w:sz="12" w:space="0" w:color="auto"/>
              <w:bottom w:val="single" w:sz="12" w:space="0" w:color="auto"/>
            </w:tcBorders>
            <w:shd w:val="clear" w:color="auto" w:fill="E0E0E0"/>
            <w:vAlign w:val="bottom"/>
          </w:tcPr>
          <w:p w14:paraId="1AC1D125"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Month4</w:t>
            </w:r>
          </w:p>
        </w:tc>
        <w:tc>
          <w:tcPr>
            <w:tcW w:w="1021" w:type="dxa"/>
            <w:tcBorders>
              <w:top w:val="single" w:sz="12" w:space="0" w:color="auto"/>
              <w:bottom w:val="single" w:sz="12" w:space="0" w:color="auto"/>
            </w:tcBorders>
            <w:shd w:val="clear" w:color="auto" w:fill="E0E0E0"/>
            <w:vAlign w:val="bottom"/>
          </w:tcPr>
          <w:p w14:paraId="18813091"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Month5</w:t>
            </w:r>
          </w:p>
        </w:tc>
        <w:tc>
          <w:tcPr>
            <w:tcW w:w="1021" w:type="dxa"/>
            <w:tcBorders>
              <w:top w:val="single" w:sz="12" w:space="0" w:color="auto"/>
              <w:bottom w:val="single" w:sz="12" w:space="0" w:color="auto"/>
            </w:tcBorders>
            <w:shd w:val="clear" w:color="auto" w:fill="E0E0E0"/>
            <w:vAlign w:val="bottom"/>
          </w:tcPr>
          <w:p w14:paraId="2F30E007"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Month6</w:t>
            </w:r>
          </w:p>
        </w:tc>
      </w:tr>
      <w:tr w:rsidR="000649CB" w:rsidRPr="00AA28FC" w14:paraId="418B580B" w14:textId="77777777" w:rsidTr="00AA28FC">
        <w:trPr>
          <w:jc w:val="center"/>
        </w:trPr>
        <w:tc>
          <w:tcPr>
            <w:tcW w:w="1000" w:type="dxa"/>
            <w:tcBorders>
              <w:top w:val="single" w:sz="12" w:space="0" w:color="auto"/>
              <w:bottom w:val="single" w:sz="12" w:space="0" w:color="auto"/>
            </w:tcBorders>
            <w:shd w:val="clear" w:color="auto" w:fill="auto"/>
          </w:tcPr>
          <w:p w14:paraId="3E2F1BC3"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445" w:type="dxa"/>
            <w:gridSpan w:val="2"/>
            <w:tcBorders>
              <w:top w:val="single" w:sz="12" w:space="0" w:color="auto"/>
              <w:bottom w:val="single" w:sz="12" w:space="0" w:color="auto"/>
            </w:tcBorders>
            <w:shd w:val="clear" w:color="auto" w:fill="auto"/>
          </w:tcPr>
          <w:p w14:paraId="3048DF6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429" w:type="dxa"/>
            <w:tcBorders>
              <w:top w:val="single" w:sz="12" w:space="0" w:color="auto"/>
              <w:bottom w:val="single" w:sz="12" w:space="0" w:color="auto"/>
            </w:tcBorders>
            <w:shd w:val="clear" w:color="auto" w:fill="auto"/>
          </w:tcPr>
          <w:p w14:paraId="76B07139"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69F497FB"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6777772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6D2441B4"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22F98B5B"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5A63EA5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c>
          <w:tcPr>
            <w:tcW w:w="1021" w:type="dxa"/>
            <w:tcBorders>
              <w:top w:val="single" w:sz="12" w:space="0" w:color="auto"/>
              <w:bottom w:val="single" w:sz="12" w:space="0" w:color="auto"/>
            </w:tcBorders>
            <w:shd w:val="clear" w:color="auto" w:fill="auto"/>
          </w:tcPr>
          <w:p w14:paraId="4622D67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24"/>
                <w:szCs w:val="16"/>
              </w:rPr>
            </w:pPr>
            <w:r w:rsidRPr="00AA28FC">
              <w:rPr>
                <w:rFonts w:ascii="Tahoma" w:hAnsi="Tahoma" w:cs="Tahoma"/>
                <w:sz w:val="24"/>
                <w:szCs w:val="16"/>
              </w:rPr>
              <w:t>TBD</w:t>
            </w:r>
          </w:p>
        </w:tc>
      </w:tr>
    </w:tbl>
    <w:p w14:paraId="19BD87A6" w14:textId="77777777" w:rsidR="000649CB" w:rsidRDefault="000649CB" w:rsidP="000649CB"/>
    <w:p w14:paraId="1709A321" w14:textId="77777777" w:rsidR="000649CB" w:rsidRDefault="000649CB" w:rsidP="000649CB"/>
    <w:p w14:paraId="67C3E8D3" w14:textId="77777777" w:rsidR="000649CB" w:rsidRPr="007B1AAA" w:rsidRDefault="000649CB" w:rsidP="000649CB">
      <w:pPr>
        <w:numPr>
          <w:ilvl w:val="0"/>
          <w:numId w:val="11"/>
        </w:numPr>
        <w:ind w:hanging="720"/>
        <w:rPr>
          <w:sz w:val="24"/>
        </w:rPr>
      </w:pPr>
      <w:r w:rsidRPr="008B150F">
        <w:rPr>
          <w:b/>
          <w:sz w:val="24"/>
        </w:rPr>
        <w:t xml:space="preserve">Load Asset Designation </w:t>
      </w:r>
      <w:r w:rsidRPr="008C52DF">
        <w:rPr>
          <w:b/>
          <w:sz w:val="24"/>
        </w:rPr>
        <w:t>within the ISO Settlement Market System</w:t>
      </w:r>
    </w:p>
    <w:p w14:paraId="61C7DD90" w14:textId="77777777" w:rsidR="000649CB" w:rsidRPr="00F0646A" w:rsidRDefault="000649CB" w:rsidP="000649CB">
      <w:pPr>
        <w:widowControl/>
        <w:tabs>
          <w:tab w:val="left" w:pos="-1080"/>
          <w:tab w:val="left" w:pos="-720"/>
          <w:tab w:val="left" w:pos="0"/>
          <w:tab w:val="left" w:pos="720"/>
          <w:tab w:val="left" w:pos="1440"/>
          <w:tab w:val="left" w:pos="1620"/>
          <w:tab w:val="left" w:pos="2880"/>
        </w:tabs>
        <w:ind w:left="720"/>
        <w:rPr>
          <w:sz w:val="24"/>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501"/>
        <w:gridCol w:w="1294"/>
        <w:gridCol w:w="1392"/>
        <w:gridCol w:w="4312"/>
      </w:tblGrid>
      <w:tr w:rsidR="000649CB" w:rsidRPr="00F0646A" w14:paraId="79A470A0" w14:textId="77777777" w:rsidTr="00A20DCD">
        <w:tblPrEx>
          <w:tblCellMar>
            <w:top w:w="0" w:type="dxa"/>
            <w:bottom w:w="0" w:type="dxa"/>
          </w:tblCellMar>
        </w:tblPrEx>
        <w:trPr>
          <w:trHeight w:val="276"/>
          <w:jc w:val="center"/>
        </w:trPr>
        <w:tc>
          <w:tcPr>
            <w:tcW w:w="1501" w:type="dxa"/>
            <w:tcBorders>
              <w:bottom w:val="single" w:sz="4" w:space="0" w:color="auto"/>
            </w:tcBorders>
            <w:shd w:val="pct12" w:color="auto" w:fill="auto"/>
            <w:vAlign w:val="center"/>
          </w:tcPr>
          <w:p w14:paraId="4B8BC144" w14:textId="77777777" w:rsidR="000649CB" w:rsidRPr="007360CA" w:rsidRDefault="000649CB" w:rsidP="00A20DCD">
            <w:pPr>
              <w:tabs>
                <w:tab w:val="center" w:pos="4680"/>
                <w:tab w:val="left" w:pos="5040"/>
                <w:tab w:val="left" w:pos="5760"/>
                <w:tab w:val="left" w:pos="6480"/>
                <w:tab w:val="left" w:pos="7200"/>
                <w:tab w:val="left" w:pos="7920"/>
                <w:tab w:val="left" w:pos="8640"/>
                <w:tab w:val="left" w:pos="9360"/>
              </w:tabs>
              <w:jc w:val="center"/>
              <w:rPr>
                <w:b/>
                <w:sz w:val="24"/>
              </w:rPr>
            </w:pPr>
            <w:r>
              <w:rPr>
                <w:b/>
                <w:sz w:val="24"/>
              </w:rPr>
              <w:t>Award Block</w:t>
            </w:r>
          </w:p>
        </w:tc>
        <w:tc>
          <w:tcPr>
            <w:tcW w:w="1501" w:type="dxa"/>
            <w:tcBorders>
              <w:bottom w:val="single" w:sz="4" w:space="0" w:color="auto"/>
            </w:tcBorders>
            <w:shd w:val="pct12" w:color="auto" w:fill="auto"/>
            <w:vAlign w:val="center"/>
          </w:tcPr>
          <w:p w14:paraId="4B823361" w14:textId="77777777" w:rsidR="000649CB" w:rsidRPr="00443D15" w:rsidRDefault="000649CB" w:rsidP="00A20DCD">
            <w:pPr>
              <w:widowControl/>
              <w:tabs>
                <w:tab w:val="left" w:pos="-1080"/>
                <w:tab w:val="left" w:pos="-720"/>
                <w:tab w:val="left" w:pos="0"/>
                <w:tab w:val="left" w:pos="720"/>
                <w:tab w:val="left" w:pos="1440"/>
                <w:tab w:val="left" w:pos="1620"/>
                <w:tab w:val="left" w:pos="2880"/>
              </w:tabs>
              <w:rPr>
                <w:b/>
                <w:sz w:val="24"/>
              </w:rPr>
            </w:pPr>
            <w:r w:rsidRPr="007360CA">
              <w:rPr>
                <w:b/>
                <w:sz w:val="24"/>
              </w:rPr>
              <w:t>Customer Group</w:t>
            </w:r>
          </w:p>
        </w:tc>
        <w:tc>
          <w:tcPr>
            <w:tcW w:w="1294" w:type="dxa"/>
            <w:tcBorders>
              <w:bottom w:val="single" w:sz="4" w:space="0" w:color="auto"/>
            </w:tcBorders>
            <w:shd w:val="pct12" w:color="auto" w:fill="auto"/>
            <w:vAlign w:val="bottom"/>
          </w:tcPr>
          <w:p w14:paraId="5CF9FCBC" w14:textId="77777777" w:rsidR="000649CB" w:rsidRPr="00443D15" w:rsidRDefault="000649CB" w:rsidP="00A20DCD">
            <w:pPr>
              <w:widowControl/>
              <w:tabs>
                <w:tab w:val="left" w:pos="-1080"/>
                <w:tab w:val="left" w:pos="-720"/>
                <w:tab w:val="left" w:pos="0"/>
                <w:tab w:val="left" w:pos="720"/>
                <w:tab w:val="left" w:pos="1440"/>
                <w:tab w:val="left" w:pos="1620"/>
                <w:tab w:val="left" w:pos="2880"/>
              </w:tabs>
              <w:jc w:val="center"/>
              <w:rPr>
                <w:b/>
                <w:sz w:val="24"/>
              </w:rPr>
            </w:pPr>
            <w:r w:rsidRPr="00443D15">
              <w:rPr>
                <w:b/>
                <w:sz w:val="24"/>
              </w:rPr>
              <w:t>Load Zone</w:t>
            </w:r>
          </w:p>
        </w:tc>
        <w:tc>
          <w:tcPr>
            <w:tcW w:w="1392" w:type="dxa"/>
            <w:tcBorders>
              <w:bottom w:val="single" w:sz="4" w:space="0" w:color="auto"/>
            </w:tcBorders>
            <w:shd w:val="pct12" w:color="auto" w:fill="auto"/>
            <w:vAlign w:val="center"/>
          </w:tcPr>
          <w:p w14:paraId="7D6192BB" w14:textId="77777777" w:rsidR="000649CB" w:rsidRPr="00443D15" w:rsidRDefault="000649CB" w:rsidP="00A20DCD">
            <w:pPr>
              <w:widowControl/>
              <w:tabs>
                <w:tab w:val="left" w:pos="-1080"/>
                <w:tab w:val="left" w:pos="-720"/>
                <w:tab w:val="left" w:pos="0"/>
                <w:tab w:val="left" w:pos="720"/>
                <w:tab w:val="left" w:pos="1440"/>
                <w:tab w:val="left" w:pos="1620"/>
                <w:tab w:val="left" w:pos="2880"/>
              </w:tabs>
              <w:rPr>
                <w:b/>
                <w:sz w:val="24"/>
              </w:rPr>
            </w:pPr>
            <w:r w:rsidRPr="00443D15">
              <w:rPr>
                <w:b/>
                <w:sz w:val="24"/>
              </w:rPr>
              <w:t xml:space="preserve">Load Asset Number </w:t>
            </w:r>
          </w:p>
        </w:tc>
        <w:tc>
          <w:tcPr>
            <w:tcW w:w="4312" w:type="dxa"/>
            <w:tcBorders>
              <w:bottom w:val="single" w:sz="4" w:space="0" w:color="auto"/>
            </w:tcBorders>
            <w:shd w:val="pct12" w:color="auto" w:fill="auto"/>
            <w:vAlign w:val="bottom"/>
          </w:tcPr>
          <w:p w14:paraId="2347195B" w14:textId="77777777" w:rsidR="000649CB" w:rsidRPr="00443D15" w:rsidRDefault="000649CB" w:rsidP="00A20DCD">
            <w:pPr>
              <w:widowControl/>
              <w:tabs>
                <w:tab w:val="left" w:pos="-1080"/>
                <w:tab w:val="left" w:pos="-720"/>
                <w:tab w:val="left" w:pos="0"/>
                <w:tab w:val="left" w:pos="720"/>
                <w:tab w:val="left" w:pos="1440"/>
                <w:tab w:val="left" w:pos="1620"/>
                <w:tab w:val="left" w:pos="2880"/>
              </w:tabs>
              <w:rPr>
                <w:b/>
                <w:sz w:val="24"/>
              </w:rPr>
            </w:pPr>
            <w:r w:rsidRPr="00443D15">
              <w:rPr>
                <w:b/>
                <w:sz w:val="24"/>
              </w:rPr>
              <w:t>Load Asset Name</w:t>
            </w:r>
          </w:p>
        </w:tc>
      </w:tr>
      <w:tr w:rsidR="000649CB" w:rsidRPr="00F0646A" w14:paraId="49BF65A6" w14:textId="77777777" w:rsidTr="00A20DCD">
        <w:tblPrEx>
          <w:tblCellMar>
            <w:top w:w="0" w:type="dxa"/>
            <w:bottom w:w="0" w:type="dxa"/>
          </w:tblCellMar>
        </w:tblPrEx>
        <w:trPr>
          <w:trHeight w:val="305"/>
          <w:jc w:val="center"/>
        </w:trPr>
        <w:tc>
          <w:tcPr>
            <w:tcW w:w="1501" w:type="dxa"/>
            <w:vAlign w:val="center"/>
          </w:tcPr>
          <w:p w14:paraId="3481AFA6" w14:textId="77777777" w:rsidR="000649CB" w:rsidRPr="006D0C5A" w:rsidRDefault="000649CB" w:rsidP="00A20DCD">
            <w:pPr>
              <w:jc w:val="center"/>
              <w:rPr>
                <w:sz w:val="24"/>
              </w:rPr>
            </w:pPr>
            <w:r w:rsidRPr="00155E18">
              <w:rPr>
                <w:sz w:val="24"/>
              </w:rPr>
              <w:t>TBD</w:t>
            </w:r>
          </w:p>
        </w:tc>
        <w:tc>
          <w:tcPr>
            <w:tcW w:w="1501" w:type="dxa"/>
            <w:shd w:val="clear" w:color="auto" w:fill="auto"/>
            <w:vAlign w:val="center"/>
          </w:tcPr>
          <w:p w14:paraId="6E3C4127" w14:textId="77777777" w:rsidR="000649CB" w:rsidRPr="006D0C5A" w:rsidRDefault="000649CB" w:rsidP="00A20DCD">
            <w:pPr>
              <w:jc w:val="center"/>
              <w:rPr>
                <w:sz w:val="24"/>
              </w:rPr>
            </w:pPr>
            <w:r w:rsidRPr="00155E18">
              <w:rPr>
                <w:sz w:val="24"/>
              </w:rPr>
              <w:t>TBD</w:t>
            </w:r>
          </w:p>
        </w:tc>
        <w:tc>
          <w:tcPr>
            <w:tcW w:w="1294" w:type="dxa"/>
            <w:shd w:val="clear" w:color="auto" w:fill="auto"/>
            <w:vAlign w:val="center"/>
          </w:tcPr>
          <w:p w14:paraId="189C6ACF" w14:textId="77777777" w:rsidR="000649CB" w:rsidRPr="006D0C5A" w:rsidRDefault="000649CB" w:rsidP="00A20DCD">
            <w:pPr>
              <w:jc w:val="center"/>
              <w:rPr>
                <w:sz w:val="24"/>
              </w:rPr>
            </w:pPr>
            <w:r w:rsidRPr="00155E18">
              <w:rPr>
                <w:sz w:val="24"/>
              </w:rPr>
              <w:t>TBD</w:t>
            </w:r>
          </w:p>
        </w:tc>
        <w:tc>
          <w:tcPr>
            <w:tcW w:w="1392" w:type="dxa"/>
            <w:shd w:val="clear" w:color="auto" w:fill="auto"/>
            <w:vAlign w:val="center"/>
          </w:tcPr>
          <w:p w14:paraId="43BA4192" w14:textId="77777777" w:rsidR="000649CB" w:rsidRPr="006D0C5A" w:rsidRDefault="000649CB" w:rsidP="00A20DCD">
            <w:pPr>
              <w:jc w:val="center"/>
              <w:rPr>
                <w:sz w:val="24"/>
              </w:rPr>
            </w:pPr>
            <w:r w:rsidRPr="00155E18">
              <w:rPr>
                <w:sz w:val="24"/>
              </w:rPr>
              <w:t>TBD</w:t>
            </w:r>
          </w:p>
        </w:tc>
        <w:tc>
          <w:tcPr>
            <w:tcW w:w="4312" w:type="dxa"/>
            <w:shd w:val="clear" w:color="auto" w:fill="auto"/>
            <w:vAlign w:val="center"/>
          </w:tcPr>
          <w:p w14:paraId="5B72449F" w14:textId="77777777" w:rsidR="000649CB" w:rsidRPr="006D0C5A" w:rsidRDefault="000649CB" w:rsidP="00A20DCD">
            <w:pPr>
              <w:widowControl/>
              <w:tabs>
                <w:tab w:val="left" w:pos="-1080"/>
                <w:tab w:val="left" w:pos="-720"/>
                <w:tab w:val="left" w:pos="0"/>
                <w:tab w:val="left" w:pos="720"/>
                <w:tab w:val="left" w:pos="1440"/>
                <w:tab w:val="left" w:pos="1620"/>
                <w:tab w:val="left" w:pos="2880"/>
              </w:tabs>
              <w:rPr>
                <w:sz w:val="24"/>
              </w:rPr>
            </w:pPr>
            <w:r w:rsidRPr="00155E18">
              <w:rPr>
                <w:sz w:val="24"/>
              </w:rPr>
              <w:t>TBD</w:t>
            </w:r>
          </w:p>
        </w:tc>
      </w:tr>
    </w:tbl>
    <w:p w14:paraId="4EAB5BA2" w14:textId="77777777" w:rsidR="000649CB" w:rsidRDefault="000649CB" w:rsidP="000649CB"/>
    <w:p w14:paraId="1EE736E3" w14:textId="77777777" w:rsidR="000649CB" w:rsidRPr="007546F3" w:rsidRDefault="000649CB" w:rsidP="000649CB">
      <w:pPr>
        <w:numPr>
          <w:ilvl w:val="0"/>
          <w:numId w:val="11"/>
        </w:numPr>
        <w:ind w:hanging="720"/>
        <w:rPr>
          <w:sz w:val="24"/>
        </w:rPr>
      </w:pPr>
      <w:r w:rsidRPr="007546F3">
        <w:rPr>
          <w:rStyle w:val="DeltaViewInsertion"/>
          <w:rFonts w:ascii="Times New Roman Bold" w:hAnsi="Times New Roman Bold"/>
          <w:color w:val="000000"/>
          <w:sz w:val="24"/>
          <w:u w:val="none"/>
        </w:rPr>
        <w:t>RPS and APS Requirement</w:t>
      </w:r>
    </w:p>
    <w:p w14:paraId="27315E8F" w14:textId="77777777" w:rsidR="000649CB" w:rsidRPr="007546F3" w:rsidRDefault="000649CB" w:rsidP="000649CB">
      <w:pPr>
        <w:rPr>
          <w:rStyle w:val="DeltaViewInsertion"/>
          <w:b w:val="0"/>
          <w:color w:val="000000"/>
          <w:sz w:val="24"/>
          <w:u w:val="none"/>
        </w:rPr>
      </w:pPr>
    </w:p>
    <w:p w14:paraId="2C05615A" w14:textId="77777777" w:rsidR="000649CB" w:rsidRPr="007546F3" w:rsidRDefault="000649CB" w:rsidP="000649CB">
      <w:pPr>
        <w:rPr>
          <w:rStyle w:val="DeltaViewInsertion"/>
          <w:b w:val="0"/>
          <w:color w:val="000000"/>
          <w:sz w:val="24"/>
          <w:u w:val="none"/>
        </w:rPr>
      </w:pPr>
      <w:r w:rsidRPr="007546F3">
        <w:rPr>
          <w:rStyle w:val="DeltaViewInsertion"/>
          <w:b w:val="0"/>
          <w:color w:val="000000"/>
          <w:sz w:val="24"/>
          <w:u w:val="none"/>
        </w:rPr>
        <w:tab/>
        <w:t>RPS and APS Requirement shall mean, for each calendar month during the term of this Transaction, zero.</w:t>
      </w:r>
    </w:p>
    <w:p w14:paraId="65748585" w14:textId="77777777" w:rsidR="000649CB" w:rsidRPr="007546F3" w:rsidRDefault="000649CB" w:rsidP="000649CB">
      <w:pPr>
        <w:jc w:val="center"/>
        <w:rPr>
          <w:rStyle w:val="DeltaViewInsertion"/>
          <w:b w:val="0"/>
          <w:color w:val="000000"/>
          <w:sz w:val="24"/>
          <w:u w:val="none"/>
        </w:rPr>
      </w:pPr>
      <w:r w:rsidRPr="007546F3">
        <w:rPr>
          <w:rStyle w:val="DeltaViewInsertion"/>
          <w:b w:val="0"/>
          <w:color w:val="000000"/>
          <w:sz w:val="24"/>
          <w:u w:val="none"/>
        </w:rPr>
        <w:t>Or</w:t>
      </w:r>
    </w:p>
    <w:p w14:paraId="423338A0" w14:textId="77777777" w:rsidR="000649CB" w:rsidRPr="007546F3" w:rsidRDefault="000649CB" w:rsidP="000649CB">
      <w:pPr>
        <w:jc w:val="center"/>
        <w:rPr>
          <w:rStyle w:val="DeltaViewInsertion"/>
          <w:b w:val="0"/>
          <w:color w:val="000000"/>
          <w:sz w:val="24"/>
          <w:u w:val="none"/>
        </w:rPr>
      </w:pPr>
    </w:p>
    <w:p w14:paraId="42102EE3" w14:textId="77777777" w:rsidR="008972E9" w:rsidRDefault="008972E9" w:rsidP="008972E9">
      <w:pPr>
        <w:rPr>
          <w:color w:val="000000"/>
          <w:sz w:val="24"/>
        </w:rPr>
      </w:pPr>
      <w:r>
        <w:rPr>
          <w:color w:val="000000"/>
          <w:sz w:val="24"/>
        </w:rPr>
        <w:t>For each calendar month during the term of this Transaction the sum of:</w:t>
      </w:r>
    </w:p>
    <w:p w14:paraId="01E38F5D" w14:textId="77777777" w:rsidR="008972E9" w:rsidRDefault="008972E9" w:rsidP="008972E9">
      <w:pPr>
        <w:rPr>
          <w:color w:val="000000"/>
          <w:sz w:val="24"/>
        </w:rPr>
      </w:pPr>
    </w:p>
    <w:p w14:paraId="11FF8E8C" w14:textId="77777777" w:rsidR="008972E9" w:rsidRDefault="008972E9" w:rsidP="008972E9">
      <w:pPr>
        <w:pStyle w:val="BodyTextIndent3"/>
        <w:ind w:left="720" w:hanging="720"/>
      </w:pPr>
      <w:r>
        <w:t xml:space="preserve">i) </w:t>
      </w:r>
      <w:r>
        <w:tab/>
        <w:t xml:space="preserve">The RPS Class I Requirement shall mean the product of (a) </w:t>
      </w:r>
      <w:r>
        <w:rPr>
          <w:color w:val="000000"/>
        </w:rPr>
        <w:t>Delivered Energy in a calendar month and</w:t>
      </w:r>
      <w:r>
        <w:t xml:space="preserve"> (b) </w:t>
      </w:r>
      <w:r w:rsidRPr="00621F63">
        <w:t xml:space="preserve">the </w:t>
      </w:r>
      <w:r w:rsidRPr="00C53BAF">
        <w:t xml:space="preserve">finalized </w:t>
      </w:r>
      <w:r>
        <w:t xml:space="preserve">20XX </w:t>
      </w:r>
      <w:r w:rsidRPr="00C53BAF">
        <w:t xml:space="preserve">RPS Class I </w:t>
      </w:r>
      <w:r>
        <w:t>Minimum Standard</w:t>
      </w:r>
      <w:r w:rsidRPr="00C53BAF">
        <w:t xml:space="preserve">, as determined by the </w:t>
      </w:r>
      <w:r>
        <w:t>MA DOER, plus</w:t>
      </w:r>
    </w:p>
    <w:p w14:paraId="140C4756" w14:textId="77777777" w:rsidR="008972E9" w:rsidRDefault="008972E9" w:rsidP="008972E9">
      <w:pPr>
        <w:pStyle w:val="BodyTextIndent3"/>
        <w:ind w:left="720" w:hanging="720"/>
      </w:pPr>
      <w:r>
        <w:t>ii)</w:t>
      </w:r>
      <w:r>
        <w:tab/>
        <w:t xml:space="preserve">The RPS Class I Solar Carve-Out Requirement shall mean the product of (a) </w:t>
      </w:r>
      <w:r>
        <w:rPr>
          <w:color w:val="000000"/>
        </w:rPr>
        <w:t>Delivered Energy in a calendar month and</w:t>
      </w:r>
      <w:r>
        <w:t xml:space="preserve"> (b) </w:t>
      </w:r>
      <w:r w:rsidRPr="00621F63">
        <w:t xml:space="preserve">the </w:t>
      </w:r>
      <w:r w:rsidRPr="00C53BAF">
        <w:t xml:space="preserve">finalized </w:t>
      </w:r>
      <w:r>
        <w:t xml:space="preserve">20XX </w:t>
      </w:r>
      <w:r w:rsidRPr="00C53BAF">
        <w:t xml:space="preserve">RPS Class I </w:t>
      </w:r>
      <w:r>
        <w:t>Solar Carve-Out Minimum Standard</w:t>
      </w:r>
      <w:r w:rsidRPr="00C53BAF">
        <w:t xml:space="preserve">, as determined by the </w:t>
      </w:r>
      <w:r>
        <w:t xml:space="preserve">MA DOER, </w:t>
      </w:r>
      <w:r w:rsidRPr="000135E4">
        <w:t>plus</w:t>
      </w:r>
    </w:p>
    <w:p w14:paraId="36197ABF" w14:textId="77777777" w:rsidR="008972E9" w:rsidRDefault="008972E9" w:rsidP="008972E9">
      <w:pPr>
        <w:pStyle w:val="BodyTextIndent3"/>
        <w:ind w:left="720" w:hanging="720"/>
      </w:pPr>
      <w:r>
        <w:lastRenderedPageBreak/>
        <w:t>iii)</w:t>
      </w:r>
      <w:r>
        <w:tab/>
      </w:r>
      <w:r w:rsidRPr="00DD75ED">
        <w:t xml:space="preserve">The RPS Class I Solar Carve-Out II Requirement shall mean the product of (a) </w:t>
      </w:r>
      <w:r w:rsidRPr="00DD75ED">
        <w:rPr>
          <w:color w:val="000000"/>
        </w:rPr>
        <w:t>Delivered Energy in a calendar month and</w:t>
      </w:r>
      <w:r w:rsidRPr="00DD75ED">
        <w:t xml:space="preserve"> (b) </w:t>
      </w:r>
      <w:r w:rsidRPr="00621F63">
        <w:t xml:space="preserve">the </w:t>
      </w:r>
      <w:r w:rsidRPr="00C53BAF">
        <w:t xml:space="preserve">finalized </w:t>
      </w:r>
      <w:r>
        <w:t xml:space="preserve">20XX </w:t>
      </w:r>
      <w:r w:rsidRPr="00C53BAF">
        <w:t xml:space="preserve">RPS Class I </w:t>
      </w:r>
      <w:r>
        <w:t>Solar Carve-Out II Minimum Standard</w:t>
      </w:r>
      <w:r w:rsidRPr="00C53BAF">
        <w:t xml:space="preserve">, as determined by the </w:t>
      </w:r>
      <w:r>
        <w:t>MA DOER</w:t>
      </w:r>
      <w:r w:rsidRPr="00DD75ED">
        <w:t>, plus</w:t>
      </w:r>
    </w:p>
    <w:p w14:paraId="0A86B653" w14:textId="77777777" w:rsidR="008972E9" w:rsidRDefault="008972E9" w:rsidP="008972E9">
      <w:pPr>
        <w:pStyle w:val="BodyTextIndent3"/>
        <w:ind w:left="720" w:hanging="720"/>
      </w:pPr>
      <w:r>
        <w:t xml:space="preserve">iv) </w:t>
      </w:r>
      <w:r>
        <w:tab/>
        <w:t xml:space="preserve">The RPS Class II Renewable Generation Requirement shall mean the product of (a) </w:t>
      </w:r>
      <w:r>
        <w:rPr>
          <w:color w:val="000000"/>
        </w:rPr>
        <w:t>Delivered Energy in a calendar month and</w:t>
      </w:r>
      <w:r>
        <w:t xml:space="preserve"> (b) </w:t>
      </w:r>
      <w:r w:rsidRPr="00621F63">
        <w:t xml:space="preserve">the </w:t>
      </w:r>
      <w:r w:rsidRPr="00C53BAF">
        <w:t xml:space="preserve">finalized </w:t>
      </w:r>
      <w:r>
        <w:t xml:space="preserve">20XX </w:t>
      </w:r>
      <w:r w:rsidRPr="00C53BAF">
        <w:t>RPS Class I</w:t>
      </w:r>
      <w:r>
        <w:t>I Renewable Generation Minimum Standard</w:t>
      </w:r>
      <w:r w:rsidRPr="00C53BAF">
        <w:t xml:space="preserve">, as determined by the </w:t>
      </w:r>
      <w:r>
        <w:t>MA DOER, plus</w:t>
      </w:r>
    </w:p>
    <w:p w14:paraId="6D0D45D2" w14:textId="77777777" w:rsidR="008972E9" w:rsidRDefault="008972E9" w:rsidP="008972E9">
      <w:pPr>
        <w:pStyle w:val="BodyTextIndent3"/>
        <w:ind w:left="720" w:hanging="720"/>
      </w:pPr>
      <w:r>
        <w:t xml:space="preserve">v) </w:t>
      </w:r>
      <w:r>
        <w:tab/>
        <w:t xml:space="preserve">The RPS Class II Waste Energy Generation Requirement shall mean the product of (a) </w:t>
      </w:r>
      <w:r>
        <w:rPr>
          <w:color w:val="000000"/>
        </w:rPr>
        <w:t>Delivered Energy in a calendar month and</w:t>
      </w:r>
      <w:r>
        <w:t xml:space="preserve"> (b) </w:t>
      </w:r>
      <w:r w:rsidRPr="00621F63">
        <w:t xml:space="preserve">the </w:t>
      </w:r>
      <w:r w:rsidRPr="00C53BAF">
        <w:t xml:space="preserve">finalized </w:t>
      </w:r>
      <w:r>
        <w:t xml:space="preserve">20XX </w:t>
      </w:r>
      <w:r w:rsidRPr="00C53BAF">
        <w:t>RPS Class I</w:t>
      </w:r>
      <w:r>
        <w:t>I</w:t>
      </w:r>
      <w:r w:rsidRPr="00C53BAF">
        <w:t xml:space="preserve"> </w:t>
      </w:r>
      <w:r>
        <w:t>Waste Energy Minimum Standard</w:t>
      </w:r>
      <w:r w:rsidRPr="00C53BAF">
        <w:t xml:space="preserve">, as determined by the </w:t>
      </w:r>
      <w:r>
        <w:t>MA DOER, plus</w:t>
      </w:r>
    </w:p>
    <w:p w14:paraId="313C87EB" w14:textId="77777777" w:rsidR="008972E9" w:rsidRPr="005C43CE" w:rsidRDefault="008972E9" w:rsidP="008972E9">
      <w:pPr>
        <w:pStyle w:val="BodyTextIndent3"/>
        <w:ind w:left="720" w:hanging="720"/>
      </w:pPr>
      <w:r>
        <w:t xml:space="preserve">vi) </w:t>
      </w:r>
      <w:r>
        <w:tab/>
        <w:t xml:space="preserve">The APS Requirement shall mean the product of (a) </w:t>
      </w:r>
      <w:r>
        <w:rPr>
          <w:color w:val="000000"/>
        </w:rPr>
        <w:t xml:space="preserve">Delivered Energy in a calendar month and </w:t>
      </w:r>
      <w:r>
        <w:t xml:space="preserve">(b) </w:t>
      </w:r>
      <w:r w:rsidRPr="00621F63">
        <w:t xml:space="preserve">the </w:t>
      </w:r>
      <w:r w:rsidRPr="00C53BAF">
        <w:t xml:space="preserve">finalized </w:t>
      </w:r>
      <w:r>
        <w:t>20XX APS Minimum Standard</w:t>
      </w:r>
      <w:r w:rsidRPr="00C53BAF">
        <w:t xml:space="preserve">, as determined by the </w:t>
      </w:r>
      <w:r>
        <w:t>MA DOER.</w:t>
      </w:r>
    </w:p>
    <w:p w14:paraId="7A371B4F" w14:textId="77777777" w:rsidR="000649CB" w:rsidRPr="004D700A" w:rsidRDefault="000649CB" w:rsidP="000649CB">
      <w:pPr>
        <w:rPr>
          <w:rStyle w:val="DeltaViewInsertion"/>
          <w:color w:val="000000"/>
          <w:sz w:val="24"/>
          <w:u w:val="none"/>
        </w:rPr>
      </w:pPr>
    </w:p>
    <w:p w14:paraId="2F1F96D8" w14:textId="77777777" w:rsidR="000649CB" w:rsidRPr="004D700A" w:rsidRDefault="000649CB" w:rsidP="000649CB">
      <w:pPr>
        <w:rPr>
          <w:rStyle w:val="DeltaViewInsertion"/>
          <w:color w:val="000000"/>
          <w:sz w:val="24"/>
          <w:u w:val="none"/>
        </w:rPr>
      </w:pPr>
      <w:r w:rsidRPr="004D700A">
        <w:rPr>
          <w:rStyle w:val="DeltaViewInsertion"/>
          <w:color w:val="000000"/>
          <w:sz w:val="24"/>
          <w:u w:val="none"/>
        </w:rPr>
        <w:tab/>
      </w:r>
      <w:r w:rsidRPr="004D700A">
        <w:rPr>
          <w:rStyle w:val="DeltaViewInsertion"/>
          <w:b w:val="0"/>
          <w:color w:val="000000"/>
          <w:sz w:val="24"/>
          <w:u w:val="none"/>
        </w:rPr>
        <w:t>[To be determined consistent with</w:t>
      </w:r>
      <w:r w:rsidRPr="004D700A">
        <w:rPr>
          <w:rStyle w:val="DeltaViewInsertion"/>
          <w:b w:val="0"/>
          <w:color w:val="000000"/>
          <w:u w:val="none"/>
        </w:rPr>
        <w:t xml:space="preserve"> </w:t>
      </w:r>
      <w:r w:rsidRPr="004D700A">
        <w:rPr>
          <w:rStyle w:val="DeltaViewInsertion"/>
          <w:b w:val="0"/>
          <w:color w:val="000000"/>
          <w:sz w:val="24"/>
          <w:u w:val="none"/>
        </w:rPr>
        <w:t>each Transaction]</w:t>
      </w:r>
    </w:p>
    <w:p w14:paraId="69EA9ABB" w14:textId="77777777" w:rsidR="000649CB" w:rsidRPr="004D700A" w:rsidRDefault="000649CB" w:rsidP="000649CB">
      <w:pPr>
        <w:rPr>
          <w:b/>
          <w:sz w:val="24"/>
        </w:rPr>
      </w:pPr>
    </w:p>
    <w:p w14:paraId="683EF5F6" w14:textId="77777777" w:rsidR="000649CB" w:rsidRPr="004D700A" w:rsidRDefault="000649CB" w:rsidP="000649CB">
      <w:pPr>
        <w:pStyle w:val="BodyTextIndent3"/>
        <w:numPr>
          <w:ilvl w:val="0"/>
          <w:numId w:val="11"/>
        </w:numPr>
        <w:ind w:left="0" w:firstLine="0"/>
        <w:jc w:val="both"/>
      </w:pPr>
      <w:r w:rsidRPr="004D700A">
        <w:rPr>
          <w:b/>
        </w:rPr>
        <w:t>Amount Payable</w:t>
      </w:r>
    </w:p>
    <w:p w14:paraId="526ECC23" w14:textId="77777777" w:rsidR="000649CB" w:rsidRPr="004D700A" w:rsidRDefault="000649CB" w:rsidP="000649CB">
      <w:pPr>
        <w:pStyle w:val="BodyTextIndent3"/>
        <w:ind w:left="360" w:hanging="1080"/>
        <w:jc w:val="both"/>
      </w:pPr>
    </w:p>
    <w:p w14:paraId="7F9A3886" w14:textId="77777777" w:rsidR="000649CB" w:rsidRDefault="000649CB" w:rsidP="000649CB">
      <w:pPr>
        <w:pStyle w:val="BodyTextIndent3"/>
        <w:ind w:left="0"/>
      </w:pPr>
      <w:r w:rsidRPr="004D700A">
        <w:rPr>
          <w:rStyle w:val="DeltaViewInsertion"/>
          <w:b w:val="0"/>
          <w:color w:val="000000"/>
          <w:u w:val="none"/>
        </w:rPr>
        <w:tab/>
      </w:r>
      <w:r w:rsidRPr="004D700A">
        <w:t>The amount pa</w:t>
      </w:r>
      <w:r>
        <w:t>yable by the Buyer to Seller in a month shall be:</w:t>
      </w:r>
    </w:p>
    <w:p w14:paraId="5A775667" w14:textId="77777777" w:rsidR="000649CB" w:rsidRDefault="000649CB" w:rsidP="000649CB">
      <w:pPr>
        <w:pStyle w:val="BodyTextIndent3"/>
        <w:ind w:left="0"/>
      </w:pPr>
    </w:p>
    <w:p w14:paraId="2F3A92A6"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 xml:space="preserve">The product of (a) </w:t>
      </w:r>
      <w:r>
        <w:t xml:space="preserve">the </w:t>
      </w:r>
      <w:r w:rsidRPr="002D1896">
        <w:t xml:space="preserve">Delivered Energy </w:t>
      </w:r>
      <w:r>
        <w:t xml:space="preserve">for Default Service </w:t>
      </w:r>
      <w:r w:rsidRPr="002D1896">
        <w:t>to the Residential Customer Group in the NEMA Load Zone and (b) Residential Contract Rate for the NEMA Load Zone in the month</w:t>
      </w:r>
      <w:r>
        <w:t>,</w:t>
      </w:r>
      <w:r w:rsidRPr="002D1896">
        <w:t xml:space="preserve"> plus</w:t>
      </w:r>
    </w:p>
    <w:p w14:paraId="7518ACFD"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Commercial Customer Group in the NEMA Load Zone and (</w:t>
      </w:r>
      <w:r>
        <w:t>b</w:t>
      </w:r>
      <w:r w:rsidRPr="002D1896">
        <w:t>) Commercial Contract Rate for the NEMA Load Zone in the month</w:t>
      </w:r>
      <w:r>
        <w:t>,</w:t>
      </w:r>
      <w:r w:rsidRPr="002D1896">
        <w:t xml:space="preserve"> plus</w:t>
      </w:r>
    </w:p>
    <w:p w14:paraId="4EB15913"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Industrial Customer Group in the NEMA Load Zone</w:t>
      </w:r>
      <w:r>
        <w:t xml:space="preserve"> </w:t>
      </w:r>
      <w:r w:rsidRPr="002D1896">
        <w:t>and (</w:t>
      </w:r>
      <w:r>
        <w:t>b</w:t>
      </w:r>
      <w:r w:rsidRPr="002D1896">
        <w:t>) Industrial Contract Rate for the NEMA Load Zone in the month</w:t>
      </w:r>
      <w:r>
        <w:t>,</w:t>
      </w:r>
      <w:r w:rsidRPr="002D1896">
        <w:t xml:space="preserve"> plus</w:t>
      </w:r>
    </w:p>
    <w:p w14:paraId="04B30ECA"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 xml:space="preserve">The product of (a) </w:t>
      </w:r>
      <w:r>
        <w:t xml:space="preserve">the </w:t>
      </w:r>
      <w:r w:rsidRPr="002D1896">
        <w:t xml:space="preserve">Delivered Energy </w:t>
      </w:r>
      <w:r>
        <w:t xml:space="preserve">for Default Service </w:t>
      </w:r>
      <w:r w:rsidRPr="002D1896">
        <w:t>to the Residential Customer Group in the SEMA Load Zone and (b) Residential Contract Rate for the SEMA Load Zone in the month</w:t>
      </w:r>
      <w:r>
        <w:t>,</w:t>
      </w:r>
      <w:r w:rsidRPr="002D1896">
        <w:t xml:space="preserve"> plus</w:t>
      </w:r>
    </w:p>
    <w:p w14:paraId="644B0989"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Commercial Customer Group in the SEMA Load Zone and (</w:t>
      </w:r>
      <w:r>
        <w:t>b</w:t>
      </w:r>
      <w:r w:rsidRPr="002D1896">
        <w:t>) Commercial Contract Rate for the SEMA Load Zone in the month</w:t>
      </w:r>
      <w:r>
        <w:t>,</w:t>
      </w:r>
      <w:r w:rsidRPr="002D1896">
        <w:t xml:space="preserve"> plus</w:t>
      </w:r>
    </w:p>
    <w:p w14:paraId="2DB9C8C7"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Industrial Customer Group in the SEMA Load Zone</w:t>
      </w:r>
      <w:r w:rsidRPr="00285A59">
        <w:t xml:space="preserve"> </w:t>
      </w:r>
      <w:r w:rsidRPr="002D1896">
        <w:t>and (</w:t>
      </w:r>
      <w:r>
        <w:t>b</w:t>
      </w:r>
      <w:r w:rsidRPr="002D1896">
        <w:t>) Industrial Contract Rate for the SEMA Load Zone in the month</w:t>
      </w:r>
      <w:r>
        <w:t>,</w:t>
      </w:r>
      <w:r w:rsidRPr="002D1896">
        <w:t xml:space="preserve"> plus</w:t>
      </w:r>
    </w:p>
    <w:p w14:paraId="4B58455F"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 xml:space="preserve">The product of (a) </w:t>
      </w:r>
      <w:r>
        <w:t xml:space="preserve">the </w:t>
      </w:r>
      <w:r w:rsidRPr="002D1896">
        <w:t xml:space="preserve">Delivered Energy </w:t>
      </w:r>
      <w:r>
        <w:t xml:space="preserve">for Default Service </w:t>
      </w:r>
      <w:r w:rsidRPr="002D1896">
        <w:t>to the Residential Customer Group in the WCMA Load Zone and (b) Residential Contract Rate for the WCMA Load Zone in the month</w:t>
      </w:r>
      <w:r>
        <w:t>,</w:t>
      </w:r>
      <w:r w:rsidRPr="002D1896">
        <w:t xml:space="preserve"> plus</w:t>
      </w:r>
    </w:p>
    <w:p w14:paraId="146A2781"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Commercial Customer Group in the WCMA Load Zone and (</w:t>
      </w:r>
      <w:r>
        <w:t>b</w:t>
      </w:r>
      <w:r w:rsidRPr="002D1896">
        <w:t>) Commercial Contract Rate for the WCMA Load Zone in the month</w:t>
      </w:r>
      <w:r>
        <w:t>,</w:t>
      </w:r>
      <w:r w:rsidRPr="002D1896">
        <w:t xml:space="preserve"> plus</w:t>
      </w:r>
    </w:p>
    <w:p w14:paraId="477A391C" w14:textId="77777777" w:rsidR="008972E9" w:rsidRPr="002D1896"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w:t>
      </w:r>
      <w:r>
        <w:t xml:space="preserve">the </w:t>
      </w:r>
      <w:r w:rsidRPr="002D1896">
        <w:t xml:space="preserve">Delivered Energy </w:t>
      </w:r>
      <w:r>
        <w:t xml:space="preserve">for Default Service </w:t>
      </w:r>
      <w:r w:rsidRPr="002D1896">
        <w:t>to the Industrial Customer Group in the WCMA Load Zone and (</w:t>
      </w:r>
      <w:r>
        <w:t>b</w:t>
      </w:r>
      <w:r w:rsidRPr="002D1896">
        <w:t>) Industrial Contract Rate for the WCMA Load Zone in the month</w:t>
      </w:r>
      <w:r>
        <w:t>,</w:t>
      </w:r>
      <w:r w:rsidRPr="002D1896">
        <w:t xml:space="preserve"> plus</w:t>
      </w:r>
    </w:p>
    <w:p w14:paraId="36EDB852" w14:textId="77777777" w:rsidR="008972E9" w:rsidRPr="000135E4"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number of </w:t>
      </w:r>
      <w:r>
        <w:t>RPS Class I NEPOOL-GIS</w:t>
      </w:r>
      <w:r w:rsidRPr="002D1896">
        <w:t xml:space="preserve"> Certificates delivered in the month, not to exceed the </w:t>
      </w:r>
      <w:r w:rsidRPr="000135E4">
        <w:t xml:space="preserve">Aggregate RPS Requirement and (b) </w:t>
      </w:r>
      <w:r w:rsidRPr="000135E4">
        <w:rPr>
          <w:rStyle w:val="BodyTextIndentChar"/>
        </w:rPr>
        <w:t>the applicable Alternative Compliance Payment Rate</w:t>
      </w:r>
      <w:r>
        <w:rPr>
          <w:rStyle w:val="BodyTextIndentChar"/>
        </w:rPr>
        <w:t>,</w:t>
      </w:r>
      <w:r w:rsidRPr="000135E4">
        <w:rPr>
          <w:rStyle w:val="BodyTextIndentChar"/>
        </w:rPr>
        <w:t xml:space="preserve"> plus</w:t>
      </w:r>
    </w:p>
    <w:p w14:paraId="58C4F0C3" w14:textId="77777777" w:rsidR="008972E9" w:rsidRDefault="008972E9" w:rsidP="008972E9">
      <w:pPr>
        <w:pStyle w:val="BodyTextIndent3"/>
        <w:numPr>
          <w:ilvl w:val="0"/>
          <w:numId w:val="14"/>
        </w:numPr>
        <w:tabs>
          <w:tab w:val="clear" w:pos="1440"/>
          <w:tab w:val="num" w:pos="360"/>
          <w:tab w:val="left" w:pos="720"/>
        </w:tabs>
        <w:ind w:left="360"/>
      </w:pPr>
      <w:r w:rsidRPr="000135E4">
        <w:lastRenderedPageBreak/>
        <w:t xml:space="preserve">The product of (a) the number of RPS Class I Solar Carve-Out NEPOOL-GIS Certificates delivered in the month, not to exceed the Aggregate RPS Requirement and (b) </w:t>
      </w:r>
      <w:r w:rsidRPr="000135E4">
        <w:rPr>
          <w:rStyle w:val="BodyTextIndentChar"/>
        </w:rPr>
        <w:t>the applicable Alternative Compliance Payment Rate</w:t>
      </w:r>
      <w:r>
        <w:rPr>
          <w:rStyle w:val="BodyTextIndentChar"/>
        </w:rPr>
        <w:t>,</w:t>
      </w:r>
      <w:r w:rsidRPr="000135E4">
        <w:rPr>
          <w:rStyle w:val="BodyTextIndentChar"/>
        </w:rPr>
        <w:t xml:space="preserve"> plus</w:t>
      </w:r>
    </w:p>
    <w:p w14:paraId="165553EA" w14:textId="77777777" w:rsidR="008972E9" w:rsidRPr="00DD75ED" w:rsidRDefault="008972E9" w:rsidP="008972E9">
      <w:pPr>
        <w:pStyle w:val="BodyTextIndent3"/>
        <w:numPr>
          <w:ilvl w:val="0"/>
          <w:numId w:val="14"/>
        </w:numPr>
        <w:tabs>
          <w:tab w:val="clear" w:pos="1440"/>
          <w:tab w:val="num" w:pos="360"/>
          <w:tab w:val="left" w:pos="720"/>
        </w:tabs>
        <w:ind w:left="360"/>
      </w:pPr>
      <w:r w:rsidRPr="00DD75ED">
        <w:t xml:space="preserve">The product of (a) the number of RPS Class I Solar Carve-Out II NEPOOL-GIS Certificates delivered in the month, not to exceed the Aggregate RPS Requirement and (b) </w:t>
      </w:r>
      <w:r w:rsidRPr="00DD75ED">
        <w:rPr>
          <w:rStyle w:val="BodyTextIndentChar"/>
        </w:rPr>
        <w:t>the applicable Alternative Compliance Payment Rate, plus</w:t>
      </w:r>
    </w:p>
    <w:p w14:paraId="62810123" w14:textId="77777777" w:rsidR="008972E9"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number of </w:t>
      </w:r>
      <w:r>
        <w:t>RPS Class II NEPOOL-GIS</w:t>
      </w:r>
      <w:r w:rsidRPr="002D1896">
        <w:t xml:space="preserve"> Certificates delivered in the month, not to exceed the </w:t>
      </w:r>
      <w:r>
        <w:t xml:space="preserve">Aggregate </w:t>
      </w:r>
      <w:r w:rsidRPr="002D1896">
        <w:t>RPS Requirement and (</w:t>
      </w:r>
      <w:r>
        <w:t>b</w:t>
      </w:r>
      <w:r w:rsidRPr="002D1896">
        <w:t xml:space="preserve">) </w:t>
      </w:r>
      <w:r w:rsidRPr="007B3762">
        <w:rPr>
          <w:rStyle w:val="BodyTextIndentChar"/>
        </w:rPr>
        <w:t>the applicable Alternative Compliance Payment Rate</w:t>
      </w:r>
      <w:r>
        <w:rPr>
          <w:rStyle w:val="BodyTextIndentChar"/>
        </w:rPr>
        <w:t>,</w:t>
      </w:r>
      <w:r w:rsidRPr="007B3762">
        <w:rPr>
          <w:rStyle w:val="BodyTextIndentChar"/>
        </w:rPr>
        <w:t xml:space="preserve"> </w:t>
      </w:r>
      <w:r>
        <w:rPr>
          <w:rStyle w:val="BodyTextIndentChar"/>
        </w:rPr>
        <w:t>plus</w:t>
      </w:r>
    </w:p>
    <w:p w14:paraId="0A158059" w14:textId="77777777" w:rsidR="008972E9"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number of </w:t>
      </w:r>
      <w:r>
        <w:t>RPS Class II Waste Energy NEPOOL-GIS</w:t>
      </w:r>
      <w:r w:rsidRPr="002D1896">
        <w:t xml:space="preserve"> Certificates delivered in the month, not to exceed the </w:t>
      </w:r>
      <w:r>
        <w:t xml:space="preserve">Aggregate </w:t>
      </w:r>
      <w:r w:rsidRPr="002D1896">
        <w:t>RPS Requirement and (</w:t>
      </w:r>
      <w:r>
        <w:t>b</w:t>
      </w:r>
      <w:r w:rsidRPr="002D1896">
        <w:t xml:space="preserve">) </w:t>
      </w:r>
      <w:r w:rsidRPr="007B3762">
        <w:rPr>
          <w:rStyle w:val="BodyTextIndentChar"/>
        </w:rPr>
        <w:t>the applicable Alternative Compliance Payment Rate</w:t>
      </w:r>
      <w:r>
        <w:rPr>
          <w:rStyle w:val="BodyTextIndentChar"/>
        </w:rPr>
        <w:t>,</w:t>
      </w:r>
      <w:r w:rsidRPr="007B3762">
        <w:rPr>
          <w:rStyle w:val="BodyTextIndentChar"/>
        </w:rPr>
        <w:t xml:space="preserve"> </w:t>
      </w:r>
      <w:r>
        <w:rPr>
          <w:rStyle w:val="BodyTextIndentChar"/>
        </w:rPr>
        <w:t>plus</w:t>
      </w:r>
    </w:p>
    <w:p w14:paraId="75E987A2" w14:textId="77777777" w:rsidR="008972E9" w:rsidRPr="000135E4"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number of </w:t>
      </w:r>
      <w:r>
        <w:t>APS NEPOOL-GIS</w:t>
      </w:r>
      <w:r w:rsidRPr="002D1896">
        <w:t xml:space="preserve"> Certificates delivered in the month, not to exceed the </w:t>
      </w:r>
      <w:r>
        <w:t>Aggregate APS</w:t>
      </w:r>
      <w:r w:rsidRPr="002D1896">
        <w:t xml:space="preserve"> </w:t>
      </w:r>
      <w:r w:rsidRPr="000135E4">
        <w:t xml:space="preserve">Requirement and (b) </w:t>
      </w:r>
      <w:r w:rsidRPr="000135E4">
        <w:rPr>
          <w:rStyle w:val="BodyTextIndentChar"/>
        </w:rPr>
        <w:t>the applicable Alternative Compliance Payment Rate</w:t>
      </w:r>
      <w:r>
        <w:rPr>
          <w:rStyle w:val="BodyTextIndentChar"/>
        </w:rPr>
        <w:t>,</w:t>
      </w:r>
      <w:r w:rsidRPr="000135E4">
        <w:rPr>
          <w:rStyle w:val="BodyTextIndentChar"/>
        </w:rPr>
        <w:t xml:space="preserve"> less</w:t>
      </w:r>
    </w:p>
    <w:p w14:paraId="1B053FA0" w14:textId="77777777" w:rsidR="008972E9" w:rsidRPr="000135E4" w:rsidRDefault="008972E9" w:rsidP="008972E9">
      <w:pPr>
        <w:pStyle w:val="BodyTextIndent3"/>
        <w:numPr>
          <w:ilvl w:val="0"/>
          <w:numId w:val="14"/>
        </w:numPr>
        <w:tabs>
          <w:tab w:val="clear" w:pos="1440"/>
          <w:tab w:val="num" w:pos="360"/>
          <w:tab w:val="left" w:pos="720"/>
        </w:tabs>
        <w:ind w:left="360"/>
      </w:pPr>
      <w:r w:rsidRPr="000135E4">
        <w:t>The product of (a) the RPS Class I Requirement and (b) the applicable Alternative Compliance Payment Rate, less</w:t>
      </w:r>
    </w:p>
    <w:p w14:paraId="336694A6" w14:textId="77777777" w:rsidR="008972E9" w:rsidRPr="005C6473" w:rsidRDefault="008972E9" w:rsidP="008972E9">
      <w:pPr>
        <w:pStyle w:val="Norml"/>
      </w:pPr>
      <w:bookmarkStart w:id="3" w:name="OLE_LINK1"/>
      <w:bookmarkStart w:id="4" w:name="OLE_LINK2"/>
      <w:r w:rsidRPr="000135E4">
        <w:t xml:space="preserve">The product of (a) the RPS Class I Solar Carve-Out Requirement and (b) the applicable </w:t>
      </w:r>
      <w:r w:rsidRPr="005C6473">
        <w:t>Alternative Compliance Payment Rate, less</w:t>
      </w:r>
    </w:p>
    <w:p w14:paraId="01616EA3" w14:textId="77777777" w:rsidR="008972E9" w:rsidRPr="00DD75ED" w:rsidRDefault="008972E9" w:rsidP="008972E9">
      <w:pPr>
        <w:pStyle w:val="Norml"/>
      </w:pPr>
      <w:r w:rsidRPr="00DD75ED">
        <w:t>The product of (a) the RPS Class I Solar Carve-Out II Requirement and (b) the applicable Alternative Compliance Payment Rate, less</w:t>
      </w:r>
    </w:p>
    <w:bookmarkEnd w:id="3"/>
    <w:bookmarkEnd w:id="4"/>
    <w:p w14:paraId="11DE1DE3" w14:textId="77777777" w:rsidR="008972E9" w:rsidRDefault="008972E9" w:rsidP="008972E9">
      <w:pPr>
        <w:pStyle w:val="BodyTextIndent3"/>
        <w:numPr>
          <w:ilvl w:val="0"/>
          <w:numId w:val="14"/>
        </w:numPr>
        <w:tabs>
          <w:tab w:val="clear" w:pos="1440"/>
          <w:tab w:val="num" w:pos="360"/>
          <w:tab w:val="left" w:pos="720"/>
        </w:tabs>
        <w:ind w:left="360"/>
      </w:pPr>
      <w:r w:rsidRPr="000135E4">
        <w:t>The product of (a) the RPS Class II Renewable</w:t>
      </w:r>
      <w:r>
        <w:t xml:space="preserve"> Generation </w:t>
      </w:r>
      <w:r w:rsidRPr="002D1896">
        <w:t>Requirement and (</w:t>
      </w:r>
      <w:r>
        <w:t>b</w:t>
      </w:r>
      <w:r w:rsidRPr="002D1896">
        <w:t>)</w:t>
      </w:r>
      <w:r w:rsidRPr="00EF1AC4">
        <w:t xml:space="preserve"> </w:t>
      </w:r>
      <w:r w:rsidRPr="007B3762">
        <w:t>the applicable Alternative Compliance Payment Rate</w:t>
      </w:r>
      <w:r>
        <w:t>, less</w:t>
      </w:r>
    </w:p>
    <w:p w14:paraId="112D4990" w14:textId="77777777" w:rsidR="008972E9"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w:t>
      </w:r>
      <w:r>
        <w:t>RPS Class II</w:t>
      </w:r>
      <w:r w:rsidRPr="002D1896">
        <w:t xml:space="preserve"> </w:t>
      </w:r>
      <w:r>
        <w:t xml:space="preserve">Waste Energy Generation </w:t>
      </w:r>
      <w:r w:rsidRPr="002D1896">
        <w:t>Requirement and (</w:t>
      </w:r>
      <w:r>
        <w:t>b</w:t>
      </w:r>
      <w:r w:rsidRPr="002D1896">
        <w:t>)</w:t>
      </w:r>
      <w:r w:rsidRPr="00EF1AC4">
        <w:t xml:space="preserve"> </w:t>
      </w:r>
      <w:r w:rsidRPr="007B3762">
        <w:t>the applicable Alternative Compliance Payment Rate</w:t>
      </w:r>
      <w:r>
        <w:t>, less</w:t>
      </w:r>
    </w:p>
    <w:p w14:paraId="116BCBDB" w14:textId="77777777" w:rsidR="008972E9" w:rsidRDefault="008972E9" w:rsidP="008972E9">
      <w:pPr>
        <w:pStyle w:val="BodyTextIndent3"/>
        <w:numPr>
          <w:ilvl w:val="0"/>
          <w:numId w:val="14"/>
        </w:numPr>
        <w:tabs>
          <w:tab w:val="clear" w:pos="1440"/>
          <w:tab w:val="num" w:pos="360"/>
          <w:tab w:val="left" w:pos="720"/>
        </w:tabs>
        <w:ind w:left="360"/>
      </w:pPr>
      <w:r w:rsidRPr="002D1896">
        <w:t>The product of (</w:t>
      </w:r>
      <w:r>
        <w:t>a</w:t>
      </w:r>
      <w:r w:rsidRPr="002D1896">
        <w:t xml:space="preserve">) the </w:t>
      </w:r>
      <w:r>
        <w:t>APS</w:t>
      </w:r>
      <w:r w:rsidRPr="002D1896">
        <w:t xml:space="preserve"> Requirement and (</w:t>
      </w:r>
      <w:r>
        <w:t>b)</w:t>
      </w:r>
      <w:r w:rsidRPr="007B3762">
        <w:t xml:space="preserve"> </w:t>
      </w:r>
      <w:r>
        <w:t xml:space="preserve">the </w:t>
      </w:r>
      <w:r w:rsidRPr="007B3762">
        <w:t>applicable Alternative Compliance Payment Rate</w:t>
      </w:r>
      <w:r>
        <w:t>.</w:t>
      </w:r>
    </w:p>
    <w:p w14:paraId="6F7844AB" w14:textId="77777777" w:rsidR="000649CB" w:rsidRDefault="000649CB" w:rsidP="000649CB">
      <w:pPr>
        <w:pStyle w:val="BodyTextIndent3"/>
        <w:tabs>
          <w:tab w:val="clear" w:pos="1440"/>
        </w:tabs>
        <w:ind w:left="0"/>
      </w:pPr>
    </w:p>
    <w:p w14:paraId="73EF4DD7" w14:textId="77777777" w:rsidR="000649CB" w:rsidRPr="00215223" w:rsidRDefault="000649CB" w:rsidP="000649CB">
      <w:pPr>
        <w:rPr>
          <w:rStyle w:val="DeltaViewInsertion"/>
          <w:color w:val="000000"/>
          <w:sz w:val="24"/>
          <w:u w:val="none"/>
        </w:rPr>
      </w:pPr>
      <w:r>
        <w:tab/>
      </w:r>
      <w:r w:rsidRPr="00215223">
        <w:rPr>
          <w:rStyle w:val="DeltaViewInsertion"/>
          <w:b w:val="0"/>
          <w:color w:val="000000"/>
          <w:sz w:val="24"/>
          <w:u w:val="none"/>
        </w:rPr>
        <w:t>[To be determined consistent with</w:t>
      </w:r>
      <w:r w:rsidRPr="00215223">
        <w:rPr>
          <w:rStyle w:val="DeltaViewInsertion"/>
          <w:b w:val="0"/>
          <w:color w:val="000000"/>
          <w:u w:val="none"/>
        </w:rPr>
        <w:t xml:space="preserve"> </w:t>
      </w:r>
      <w:r w:rsidRPr="00215223">
        <w:rPr>
          <w:rStyle w:val="DeltaViewInsertion"/>
          <w:b w:val="0"/>
          <w:color w:val="000000"/>
          <w:sz w:val="24"/>
          <w:u w:val="none"/>
        </w:rPr>
        <w:t>each Transaction]</w:t>
      </w:r>
    </w:p>
    <w:p w14:paraId="3E8A2120" w14:textId="77777777" w:rsidR="000649CB" w:rsidRPr="002D1896" w:rsidRDefault="000649CB" w:rsidP="000649CB">
      <w:pPr>
        <w:pStyle w:val="BodyTextIndent3"/>
        <w:ind w:left="0"/>
      </w:pPr>
    </w:p>
    <w:p w14:paraId="54259161" w14:textId="77777777" w:rsidR="000649CB" w:rsidRPr="002D1896" w:rsidRDefault="000649CB" w:rsidP="000649CB">
      <w:pPr>
        <w:pStyle w:val="BodyTextIndent3"/>
        <w:tabs>
          <w:tab w:val="clear" w:pos="1440"/>
          <w:tab w:val="clear" w:pos="2160"/>
        </w:tabs>
        <w:ind w:left="0" w:hanging="1080"/>
        <w:jc w:val="both"/>
      </w:pPr>
    </w:p>
    <w:p w14:paraId="40471E64" w14:textId="77777777" w:rsidR="000649CB" w:rsidRDefault="000649CB" w:rsidP="000649CB">
      <w:pPr>
        <w:numPr>
          <w:ilvl w:val="0"/>
          <w:numId w:val="11"/>
        </w:numPr>
        <w:ind w:hanging="720"/>
        <w:jc w:val="both"/>
        <w:rPr>
          <w:b/>
          <w:sz w:val="24"/>
        </w:rPr>
      </w:pPr>
      <w:r w:rsidRPr="00A71650">
        <w:rPr>
          <w:b/>
          <w:sz w:val="24"/>
        </w:rPr>
        <w:t xml:space="preserve">Modifications to the Master Power Agreement </w:t>
      </w:r>
    </w:p>
    <w:p w14:paraId="0365A83E" w14:textId="77777777" w:rsidR="000649CB" w:rsidRDefault="000649CB" w:rsidP="000649CB">
      <w:pPr>
        <w:ind w:left="360" w:hanging="1080"/>
        <w:jc w:val="both"/>
        <w:rPr>
          <w:b/>
          <w:sz w:val="24"/>
        </w:rPr>
      </w:pPr>
    </w:p>
    <w:p w14:paraId="6DF3F1B1" w14:textId="77777777" w:rsidR="000649CB" w:rsidRPr="00E45878" w:rsidRDefault="000649CB" w:rsidP="000649CB">
      <w:pPr>
        <w:pStyle w:val="BodyTextFirstIndent"/>
        <w:widowControl/>
        <w:ind w:left="360" w:firstLine="0"/>
        <w:rPr>
          <w:rFonts w:ascii="Times New Roman" w:hAnsi="Times New Roman"/>
        </w:rPr>
      </w:pPr>
      <w:r>
        <w:tab/>
      </w:r>
      <w:r w:rsidRPr="00E45878">
        <w:rPr>
          <w:rFonts w:ascii="Times New Roman" w:hAnsi="Times New Roman"/>
        </w:rPr>
        <w:t>[To be determined for each Transaction]</w:t>
      </w:r>
    </w:p>
    <w:p w14:paraId="428C02B8" w14:textId="77777777" w:rsidR="000649CB" w:rsidRDefault="000649CB" w:rsidP="000649CB">
      <w:pPr>
        <w:ind w:hanging="1080"/>
        <w:jc w:val="both"/>
        <w:rPr>
          <w:sz w:val="24"/>
        </w:rPr>
      </w:pPr>
      <w:r>
        <w:rPr>
          <w:b/>
          <w:sz w:val="24"/>
        </w:rPr>
        <w:tab/>
      </w:r>
      <w:r>
        <w:rPr>
          <w:sz w:val="24"/>
        </w:rPr>
        <w:t xml:space="preserve"> </w:t>
      </w:r>
    </w:p>
    <w:p w14:paraId="10512A95" w14:textId="77777777" w:rsidR="000649CB" w:rsidRDefault="000649CB" w:rsidP="000649CB">
      <w:pPr>
        <w:pStyle w:val="BodyTextFirstIndent"/>
        <w:widowControl/>
        <w:numPr>
          <w:ilvl w:val="0"/>
          <w:numId w:val="11"/>
        </w:numPr>
        <w:ind w:hanging="720"/>
        <w:rPr>
          <w:rFonts w:ascii="Times New Roman" w:hAnsi="Times New Roman"/>
          <w:b/>
        </w:rPr>
      </w:pPr>
      <w:r>
        <w:rPr>
          <w:rFonts w:ascii="Times New Roman" w:hAnsi="Times New Roman"/>
          <w:b/>
        </w:rPr>
        <w:t>Security</w:t>
      </w:r>
    </w:p>
    <w:p w14:paraId="14DB5286" w14:textId="77777777" w:rsidR="000649CB" w:rsidRDefault="000649CB" w:rsidP="000649CB">
      <w:pPr>
        <w:widowControl/>
        <w:rPr>
          <w:sz w:val="24"/>
        </w:rPr>
      </w:pPr>
      <w:r w:rsidRPr="00626287">
        <w:rPr>
          <w:b/>
        </w:rPr>
        <w:t xml:space="preserve">  </w:t>
      </w:r>
      <w:r>
        <w:rPr>
          <w:b/>
        </w:rPr>
        <w:tab/>
      </w:r>
      <w:r w:rsidRPr="00F249AE">
        <w:rPr>
          <w:sz w:val="24"/>
        </w:rPr>
        <w:t xml:space="preserve"> </w:t>
      </w:r>
    </w:p>
    <w:p w14:paraId="3CF9A197" w14:textId="77777777" w:rsidR="000649CB" w:rsidRDefault="004D700A" w:rsidP="004D700A">
      <w:pPr>
        <w:pStyle w:val="BodyTextFirstIndent"/>
        <w:widowControl/>
        <w:ind w:left="1080" w:firstLine="0"/>
        <w:rPr>
          <w:rFonts w:ascii="Times New Roman" w:hAnsi="Times New Roman"/>
          <w:b/>
        </w:rPr>
      </w:pPr>
      <w:r>
        <w:rPr>
          <w:rFonts w:ascii="Times New Roman" w:hAnsi="Times New Roman"/>
          <w:b/>
        </w:rPr>
        <w:t xml:space="preserve">8.1 </w:t>
      </w:r>
      <w:r w:rsidR="000649CB">
        <w:rPr>
          <w:rFonts w:ascii="Times New Roman" w:hAnsi="Times New Roman"/>
          <w:b/>
        </w:rPr>
        <w:t>Calculation of Exposure</w:t>
      </w:r>
    </w:p>
    <w:p w14:paraId="4FB8FF90" w14:textId="77777777" w:rsidR="000649CB" w:rsidRDefault="000649CB" w:rsidP="000649CB">
      <w:pPr>
        <w:pStyle w:val="BodyTextFirstIndent"/>
        <w:widowControl/>
        <w:tabs>
          <w:tab w:val="left" w:pos="720"/>
        </w:tabs>
        <w:ind w:firstLine="0"/>
        <w:rPr>
          <w:rFonts w:ascii="Times New Roman" w:hAnsi="Times New Roman"/>
        </w:rPr>
      </w:pPr>
      <w:r>
        <w:rPr>
          <w:rFonts w:ascii="Times New Roman" w:hAnsi="Times New Roman"/>
        </w:rPr>
        <w:t xml:space="preserve">Exposure shall be calculated in accordance with Paragraph 3 of the CSA, subject to the conditions and definitions below. </w:t>
      </w:r>
    </w:p>
    <w:p w14:paraId="07310BC3" w14:textId="77777777" w:rsidR="000649CB" w:rsidRPr="006662DA" w:rsidRDefault="000649CB" w:rsidP="000649CB">
      <w:pPr>
        <w:pStyle w:val="BodyTextFirstIndent"/>
        <w:widowControl/>
        <w:tabs>
          <w:tab w:val="left" w:pos="720"/>
        </w:tabs>
        <w:ind w:firstLine="0"/>
        <w:rPr>
          <w:rFonts w:ascii="Times New Roman" w:hAnsi="Times New Roman"/>
        </w:rPr>
      </w:pPr>
      <w:r w:rsidRPr="00E752EB">
        <w:rPr>
          <w:rFonts w:ascii="Times New Roman" w:hAnsi="Times New Roman"/>
          <w:b/>
          <w:u w:val="single"/>
        </w:rPr>
        <w:t>Seller Independent Amount</w:t>
      </w:r>
      <w:r w:rsidRPr="006662DA">
        <w:rPr>
          <w:rFonts w:ascii="Times New Roman" w:hAnsi="Times New Roman"/>
        </w:rPr>
        <w:t xml:space="preserve"> means the amount set forth below, and is required through the dates listed in the table:</w:t>
      </w:r>
    </w:p>
    <w:tbl>
      <w:tblPr>
        <w:tblW w:w="78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7"/>
        <w:gridCol w:w="1506"/>
        <w:gridCol w:w="1227"/>
        <w:gridCol w:w="1944"/>
        <w:gridCol w:w="2158"/>
      </w:tblGrid>
      <w:tr w:rsidR="000649CB" w:rsidRPr="00AA28FC" w14:paraId="2046AA23" w14:textId="77777777" w:rsidTr="00AA28FC">
        <w:trPr>
          <w:jc w:val="center"/>
        </w:trPr>
        <w:tc>
          <w:tcPr>
            <w:tcW w:w="1007" w:type="dxa"/>
            <w:tcBorders>
              <w:top w:val="single" w:sz="12" w:space="0" w:color="auto"/>
              <w:bottom w:val="single" w:sz="12" w:space="0" w:color="auto"/>
            </w:tcBorders>
            <w:shd w:val="clear" w:color="auto" w:fill="E0E0E0"/>
          </w:tcPr>
          <w:p w14:paraId="7F9CE026"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Award Block</w:t>
            </w:r>
          </w:p>
        </w:tc>
        <w:tc>
          <w:tcPr>
            <w:tcW w:w="1506" w:type="dxa"/>
            <w:tcBorders>
              <w:top w:val="single" w:sz="12" w:space="0" w:color="auto"/>
              <w:bottom w:val="single" w:sz="12" w:space="0" w:color="auto"/>
            </w:tcBorders>
            <w:shd w:val="clear" w:color="auto" w:fill="E0E0E0"/>
            <w:vAlign w:val="bottom"/>
          </w:tcPr>
          <w:p w14:paraId="4050075E"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24"/>
                <w:szCs w:val="16"/>
              </w:rPr>
            </w:pPr>
            <w:r w:rsidRPr="00AA28FC">
              <w:rPr>
                <w:rFonts w:ascii="Tahoma" w:hAnsi="Tahoma" w:cs="Tahoma"/>
                <w:b/>
                <w:sz w:val="24"/>
                <w:szCs w:val="16"/>
              </w:rPr>
              <w:t>Customer Group</w:t>
            </w:r>
          </w:p>
        </w:tc>
        <w:tc>
          <w:tcPr>
            <w:tcW w:w="1227" w:type="dxa"/>
            <w:tcBorders>
              <w:top w:val="single" w:sz="12" w:space="0" w:color="auto"/>
              <w:bottom w:val="single" w:sz="12" w:space="0" w:color="auto"/>
            </w:tcBorders>
            <w:shd w:val="clear" w:color="auto" w:fill="E0E0E0"/>
            <w:vAlign w:val="bottom"/>
          </w:tcPr>
          <w:p w14:paraId="59377AD6"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Load Zone</w:t>
            </w:r>
          </w:p>
        </w:tc>
        <w:tc>
          <w:tcPr>
            <w:tcW w:w="1944" w:type="dxa"/>
            <w:tcBorders>
              <w:top w:val="single" w:sz="12" w:space="0" w:color="auto"/>
              <w:bottom w:val="single" w:sz="12" w:space="0" w:color="auto"/>
            </w:tcBorders>
            <w:shd w:val="clear" w:color="auto" w:fill="E0E0E0"/>
            <w:vAlign w:val="bottom"/>
          </w:tcPr>
          <w:p w14:paraId="40704DD7"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Amount of Security (USD)</w:t>
            </w:r>
          </w:p>
        </w:tc>
        <w:tc>
          <w:tcPr>
            <w:tcW w:w="2158" w:type="dxa"/>
            <w:tcBorders>
              <w:top w:val="single" w:sz="12" w:space="0" w:color="auto"/>
              <w:bottom w:val="single" w:sz="12" w:space="0" w:color="auto"/>
            </w:tcBorders>
            <w:shd w:val="clear" w:color="auto" w:fill="E0E0E0"/>
            <w:vAlign w:val="bottom"/>
          </w:tcPr>
          <w:p w14:paraId="2F6712B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24"/>
                <w:szCs w:val="16"/>
              </w:rPr>
            </w:pPr>
            <w:r w:rsidRPr="00AA28FC">
              <w:rPr>
                <w:rFonts w:ascii="Tahoma" w:hAnsi="Tahoma" w:cs="Tahoma"/>
                <w:b/>
                <w:sz w:val="24"/>
                <w:szCs w:val="16"/>
              </w:rPr>
              <w:t>Posting Required Through</w:t>
            </w:r>
          </w:p>
        </w:tc>
      </w:tr>
      <w:tr w:rsidR="000649CB" w14:paraId="3169769E" w14:textId="77777777" w:rsidTr="00AA28FC">
        <w:trPr>
          <w:jc w:val="center"/>
        </w:trPr>
        <w:tc>
          <w:tcPr>
            <w:tcW w:w="1007" w:type="dxa"/>
            <w:tcBorders>
              <w:top w:val="single" w:sz="12" w:space="0" w:color="auto"/>
              <w:bottom w:val="single" w:sz="12" w:space="0" w:color="auto"/>
            </w:tcBorders>
            <w:shd w:val="clear" w:color="auto" w:fill="auto"/>
          </w:tcPr>
          <w:p w14:paraId="51F9D383"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lastRenderedPageBreak/>
              <w:t>TBD</w:t>
            </w:r>
          </w:p>
        </w:tc>
        <w:tc>
          <w:tcPr>
            <w:tcW w:w="1506" w:type="dxa"/>
            <w:tcBorders>
              <w:top w:val="single" w:sz="12" w:space="0" w:color="auto"/>
              <w:bottom w:val="single" w:sz="12" w:space="0" w:color="auto"/>
            </w:tcBorders>
            <w:shd w:val="clear" w:color="auto" w:fill="auto"/>
          </w:tcPr>
          <w:p w14:paraId="78341769"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t>TBD</w:t>
            </w:r>
          </w:p>
        </w:tc>
        <w:tc>
          <w:tcPr>
            <w:tcW w:w="1227" w:type="dxa"/>
            <w:tcBorders>
              <w:top w:val="single" w:sz="12" w:space="0" w:color="auto"/>
              <w:bottom w:val="single" w:sz="12" w:space="0" w:color="auto"/>
            </w:tcBorders>
            <w:shd w:val="clear" w:color="auto" w:fill="auto"/>
          </w:tcPr>
          <w:p w14:paraId="01731AA6"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t>TBD</w:t>
            </w:r>
          </w:p>
        </w:tc>
        <w:tc>
          <w:tcPr>
            <w:tcW w:w="1944" w:type="dxa"/>
            <w:tcBorders>
              <w:top w:val="single" w:sz="12" w:space="0" w:color="auto"/>
              <w:bottom w:val="single" w:sz="12" w:space="0" w:color="auto"/>
            </w:tcBorders>
            <w:shd w:val="clear" w:color="auto" w:fill="auto"/>
          </w:tcPr>
          <w:p w14:paraId="37D1FD64"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t>TBD</w:t>
            </w:r>
          </w:p>
        </w:tc>
        <w:tc>
          <w:tcPr>
            <w:tcW w:w="2158" w:type="dxa"/>
            <w:tcBorders>
              <w:top w:val="single" w:sz="12" w:space="0" w:color="auto"/>
              <w:bottom w:val="single" w:sz="12" w:space="0" w:color="auto"/>
            </w:tcBorders>
            <w:shd w:val="clear" w:color="auto" w:fill="auto"/>
          </w:tcPr>
          <w:p w14:paraId="0DF2A9D1" w14:textId="77777777" w:rsidR="000649CB" w:rsidRPr="00AA28FC" w:rsidRDefault="000649CB" w:rsidP="00AA28FC">
            <w:pPr>
              <w:jc w:val="center"/>
              <w:rPr>
                <w:rFonts w:ascii="Tahoma" w:hAnsi="Tahoma" w:cs="Tahoma"/>
                <w:sz w:val="16"/>
                <w:szCs w:val="16"/>
              </w:rPr>
            </w:pPr>
            <w:r w:rsidRPr="00AA28FC">
              <w:rPr>
                <w:rFonts w:ascii="Tahoma" w:hAnsi="Tahoma" w:cs="Tahoma"/>
                <w:sz w:val="24"/>
                <w:szCs w:val="16"/>
              </w:rPr>
              <w:t>TBD</w:t>
            </w:r>
          </w:p>
        </w:tc>
      </w:tr>
    </w:tbl>
    <w:p w14:paraId="35F84E03" w14:textId="77777777" w:rsidR="000649CB" w:rsidRDefault="000649CB" w:rsidP="000649CB">
      <w:pPr>
        <w:pStyle w:val="BodyTextFirstIndent"/>
        <w:widowControl/>
        <w:tabs>
          <w:tab w:val="left" w:pos="720"/>
        </w:tabs>
        <w:ind w:firstLine="0"/>
        <w:rPr>
          <w:rFonts w:ascii="Times New Roman" w:hAnsi="Times New Roman"/>
        </w:rPr>
      </w:pPr>
    </w:p>
    <w:p w14:paraId="11D58EED" w14:textId="77777777" w:rsidR="000649CB" w:rsidRDefault="000649CB" w:rsidP="000649CB">
      <w:pPr>
        <w:pStyle w:val="BodyTextFirstIndent"/>
        <w:widowControl/>
        <w:tabs>
          <w:tab w:val="left" w:pos="720"/>
        </w:tabs>
        <w:ind w:firstLine="0"/>
        <w:rPr>
          <w:rFonts w:ascii="Times New Roman" w:hAnsi="Times New Roman"/>
        </w:rPr>
      </w:pPr>
      <w:r w:rsidRPr="00D429A0">
        <w:rPr>
          <w:rFonts w:ascii="Times New Roman" w:hAnsi="Times New Roman"/>
          <w:b/>
          <w:u w:val="single"/>
        </w:rPr>
        <w:t>Expected Daily Load</w:t>
      </w:r>
      <w:r w:rsidRPr="006662DA">
        <w:rPr>
          <w:rFonts w:ascii="Times New Roman" w:hAnsi="Times New Roman"/>
        </w:rPr>
        <w:t xml:space="preserve"> means the average daily load based upon 2 years of available actual loads for </w:t>
      </w:r>
      <w:r>
        <w:rPr>
          <w:rFonts w:ascii="Times New Roman" w:hAnsi="Times New Roman"/>
        </w:rPr>
        <w:t>a</w:t>
      </w:r>
      <w:r w:rsidRPr="006662DA">
        <w:rPr>
          <w:rFonts w:ascii="Times New Roman" w:hAnsi="Times New Roman"/>
        </w:rPr>
        <w:t xml:space="preserve"> given month</w:t>
      </w:r>
      <w:r>
        <w:rPr>
          <w:rFonts w:ascii="Times New Roman" w:hAnsi="Times New Roman"/>
        </w:rPr>
        <w:t>, as specified in the following table:</w:t>
      </w:r>
    </w:p>
    <w:tbl>
      <w:tblPr>
        <w:tblW w:w="82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0"/>
        <w:gridCol w:w="1080"/>
        <w:gridCol w:w="900"/>
        <w:gridCol w:w="850"/>
        <w:gridCol w:w="900"/>
        <w:gridCol w:w="900"/>
        <w:gridCol w:w="950"/>
        <w:gridCol w:w="850"/>
        <w:gridCol w:w="900"/>
      </w:tblGrid>
      <w:tr w:rsidR="000649CB" w:rsidRPr="00AA28FC" w14:paraId="673D58B8" w14:textId="77777777" w:rsidTr="00AA28FC">
        <w:trPr>
          <w:trHeight w:val="400"/>
          <w:jc w:val="center"/>
        </w:trPr>
        <w:tc>
          <w:tcPr>
            <w:tcW w:w="880" w:type="dxa"/>
            <w:tcBorders>
              <w:top w:val="single" w:sz="12" w:space="0" w:color="auto"/>
              <w:bottom w:val="single" w:sz="12" w:space="0" w:color="auto"/>
            </w:tcBorders>
            <w:shd w:val="clear" w:color="auto" w:fill="E0E0E0"/>
          </w:tcPr>
          <w:p w14:paraId="48D8D8AA"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16"/>
                <w:szCs w:val="20"/>
              </w:rPr>
            </w:pPr>
          </w:p>
          <w:p w14:paraId="41FCBEE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16"/>
                <w:szCs w:val="20"/>
              </w:rPr>
            </w:pPr>
            <w:r w:rsidRPr="00AA28FC">
              <w:rPr>
                <w:rFonts w:ascii="Tahoma" w:hAnsi="Tahoma" w:cs="Tahoma"/>
                <w:b/>
                <w:sz w:val="16"/>
                <w:szCs w:val="20"/>
              </w:rPr>
              <w:t>Award Block</w:t>
            </w:r>
          </w:p>
        </w:tc>
        <w:tc>
          <w:tcPr>
            <w:tcW w:w="1080" w:type="dxa"/>
            <w:tcBorders>
              <w:top w:val="single" w:sz="12" w:space="0" w:color="auto"/>
              <w:bottom w:val="single" w:sz="12" w:space="0" w:color="auto"/>
            </w:tcBorders>
            <w:shd w:val="clear" w:color="auto" w:fill="E0E0E0"/>
            <w:vAlign w:val="bottom"/>
          </w:tcPr>
          <w:p w14:paraId="1835B41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rPr>
                <w:rFonts w:ascii="Tahoma" w:hAnsi="Tahoma" w:cs="Tahoma"/>
                <w:b/>
                <w:sz w:val="16"/>
                <w:szCs w:val="20"/>
              </w:rPr>
            </w:pPr>
            <w:r w:rsidRPr="00AA28FC">
              <w:rPr>
                <w:rFonts w:ascii="Tahoma" w:hAnsi="Tahoma" w:cs="Tahoma"/>
                <w:b/>
                <w:sz w:val="16"/>
                <w:szCs w:val="20"/>
              </w:rPr>
              <w:t>Customer Group</w:t>
            </w:r>
          </w:p>
        </w:tc>
        <w:tc>
          <w:tcPr>
            <w:tcW w:w="900" w:type="dxa"/>
            <w:tcBorders>
              <w:top w:val="single" w:sz="12" w:space="0" w:color="auto"/>
              <w:bottom w:val="single" w:sz="12" w:space="0" w:color="auto"/>
            </w:tcBorders>
            <w:shd w:val="clear" w:color="auto" w:fill="E0E0E0"/>
            <w:vAlign w:val="bottom"/>
          </w:tcPr>
          <w:p w14:paraId="5F4B757B"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b/>
                <w:sz w:val="16"/>
                <w:szCs w:val="20"/>
              </w:rPr>
            </w:pPr>
            <w:r w:rsidRPr="00AA28FC">
              <w:rPr>
                <w:rFonts w:ascii="Tahoma" w:hAnsi="Tahoma" w:cs="Tahoma"/>
                <w:b/>
                <w:sz w:val="16"/>
                <w:szCs w:val="20"/>
              </w:rPr>
              <w:t>Load Zone</w:t>
            </w:r>
          </w:p>
        </w:tc>
        <w:tc>
          <w:tcPr>
            <w:tcW w:w="850" w:type="dxa"/>
            <w:tcBorders>
              <w:top w:val="single" w:sz="12" w:space="0" w:color="auto"/>
              <w:bottom w:val="single" w:sz="12" w:space="0" w:color="auto"/>
            </w:tcBorders>
            <w:shd w:val="clear" w:color="auto" w:fill="E0E0E0"/>
            <w:vAlign w:val="bottom"/>
          </w:tcPr>
          <w:p w14:paraId="6CE6CB52"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Month1</w:t>
            </w:r>
          </w:p>
        </w:tc>
        <w:tc>
          <w:tcPr>
            <w:tcW w:w="900" w:type="dxa"/>
            <w:tcBorders>
              <w:top w:val="single" w:sz="12" w:space="0" w:color="auto"/>
              <w:bottom w:val="single" w:sz="12" w:space="0" w:color="auto"/>
            </w:tcBorders>
            <w:shd w:val="clear" w:color="auto" w:fill="E0E0E0"/>
            <w:vAlign w:val="bottom"/>
          </w:tcPr>
          <w:p w14:paraId="6D12E83F"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Month2</w:t>
            </w:r>
          </w:p>
        </w:tc>
        <w:tc>
          <w:tcPr>
            <w:tcW w:w="900" w:type="dxa"/>
            <w:tcBorders>
              <w:top w:val="single" w:sz="12" w:space="0" w:color="auto"/>
              <w:bottom w:val="single" w:sz="12" w:space="0" w:color="auto"/>
            </w:tcBorders>
            <w:shd w:val="clear" w:color="auto" w:fill="E0E0E0"/>
            <w:vAlign w:val="bottom"/>
          </w:tcPr>
          <w:p w14:paraId="0964A29D"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Month3</w:t>
            </w:r>
          </w:p>
        </w:tc>
        <w:tc>
          <w:tcPr>
            <w:tcW w:w="950" w:type="dxa"/>
            <w:tcBorders>
              <w:top w:val="single" w:sz="12" w:space="0" w:color="auto"/>
              <w:bottom w:val="single" w:sz="12" w:space="0" w:color="auto"/>
            </w:tcBorders>
            <w:shd w:val="clear" w:color="auto" w:fill="E0E0E0"/>
            <w:vAlign w:val="bottom"/>
          </w:tcPr>
          <w:p w14:paraId="74BF1FE6"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Month4</w:t>
            </w:r>
          </w:p>
        </w:tc>
        <w:tc>
          <w:tcPr>
            <w:tcW w:w="850" w:type="dxa"/>
            <w:tcBorders>
              <w:top w:val="single" w:sz="12" w:space="0" w:color="auto"/>
              <w:bottom w:val="single" w:sz="12" w:space="0" w:color="auto"/>
            </w:tcBorders>
            <w:shd w:val="clear" w:color="auto" w:fill="E0E0E0"/>
            <w:vAlign w:val="bottom"/>
          </w:tcPr>
          <w:p w14:paraId="6337A39A"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Month5</w:t>
            </w:r>
          </w:p>
        </w:tc>
        <w:tc>
          <w:tcPr>
            <w:tcW w:w="900" w:type="dxa"/>
            <w:tcBorders>
              <w:top w:val="single" w:sz="12" w:space="0" w:color="auto"/>
              <w:bottom w:val="single" w:sz="12" w:space="0" w:color="auto"/>
            </w:tcBorders>
            <w:shd w:val="clear" w:color="auto" w:fill="E0E0E0"/>
            <w:vAlign w:val="bottom"/>
          </w:tcPr>
          <w:p w14:paraId="688C3E42"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Month6</w:t>
            </w:r>
          </w:p>
        </w:tc>
      </w:tr>
      <w:tr w:rsidR="000649CB" w:rsidRPr="00AA28FC" w14:paraId="3805571B" w14:textId="77777777" w:rsidTr="00AA28FC">
        <w:trPr>
          <w:jc w:val="center"/>
        </w:trPr>
        <w:tc>
          <w:tcPr>
            <w:tcW w:w="880" w:type="dxa"/>
            <w:tcBorders>
              <w:top w:val="single" w:sz="12" w:space="0" w:color="auto"/>
              <w:bottom w:val="single" w:sz="12" w:space="0" w:color="auto"/>
            </w:tcBorders>
            <w:shd w:val="clear" w:color="auto" w:fill="auto"/>
          </w:tcPr>
          <w:p w14:paraId="37817684"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1080" w:type="dxa"/>
            <w:tcBorders>
              <w:top w:val="single" w:sz="12" w:space="0" w:color="auto"/>
              <w:bottom w:val="single" w:sz="12" w:space="0" w:color="auto"/>
            </w:tcBorders>
            <w:shd w:val="clear" w:color="auto" w:fill="auto"/>
          </w:tcPr>
          <w:p w14:paraId="7CAC8077"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900" w:type="dxa"/>
            <w:tcBorders>
              <w:top w:val="single" w:sz="12" w:space="0" w:color="auto"/>
              <w:bottom w:val="single" w:sz="12" w:space="0" w:color="auto"/>
            </w:tcBorders>
            <w:shd w:val="clear" w:color="auto" w:fill="auto"/>
          </w:tcPr>
          <w:p w14:paraId="00C93F42"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850" w:type="dxa"/>
            <w:tcBorders>
              <w:top w:val="single" w:sz="12" w:space="0" w:color="auto"/>
              <w:bottom w:val="single" w:sz="12" w:space="0" w:color="auto"/>
            </w:tcBorders>
            <w:shd w:val="clear" w:color="auto" w:fill="auto"/>
          </w:tcPr>
          <w:p w14:paraId="438C7B5A"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900" w:type="dxa"/>
            <w:tcBorders>
              <w:top w:val="single" w:sz="12" w:space="0" w:color="auto"/>
              <w:bottom w:val="single" w:sz="12" w:space="0" w:color="auto"/>
            </w:tcBorders>
            <w:shd w:val="clear" w:color="auto" w:fill="auto"/>
          </w:tcPr>
          <w:p w14:paraId="7F650442"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900" w:type="dxa"/>
            <w:tcBorders>
              <w:top w:val="single" w:sz="12" w:space="0" w:color="auto"/>
              <w:bottom w:val="single" w:sz="12" w:space="0" w:color="auto"/>
            </w:tcBorders>
            <w:shd w:val="clear" w:color="auto" w:fill="auto"/>
          </w:tcPr>
          <w:p w14:paraId="6161581A"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950" w:type="dxa"/>
            <w:tcBorders>
              <w:top w:val="single" w:sz="12" w:space="0" w:color="auto"/>
              <w:bottom w:val="single" w:sz="12" w:space="0" w:color="auto"/>
            </w:tcBorders>
            <w:shd w:val="clear" w:color="auto" w:fill="auto"/>
          </w:tcPr>
          <w:p w14:paraId="6E7DCEA9"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850" w:type="dxa"/>
            <w:tcBorders>
              <w:top w:val="single" w:sz="12" w:space="0" w:color="auto"/>
              <w:bottom w:val="single" w:sz="12" w:space="0" w:color="auto"/>
            </w:tcBorders>
            <w:shd w:val="clear" w:color="auto" w:fill="auto"/>
          </w:tcPr>
          <w:p w14:paraId="6B6E14D7"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c>
          <w:tcPr>
            <w:tcW w:w="900" w:type="dxa"/>
            <w:tcBorders>
              <w:top w:val="single" w:sz="12" w:space="0" w:color="auto"/>
              <w:bottom w:val="single" w:sz="12" w:space="0" w:color="auto"/>
            </w:tcBorders>
            <w:shd w:val="clear" w:color="auto" w:fill="auto"/>
          </w:tcPr>
          <w:p w14:paraId="79226839" w14:textId="77777777" w:rsidR="000649CB" w:rsidRPr="00AA28FC" w:rsidRDefault="000649CB" w:rsidP="00AA28FC">
            <w:pPr>
              <w:tabs>
                <w:tab w:val="center" w:pos="4680"/>
                <w:tab w:val="left" w:pos="5040"/>
                <w:tab w:val="left" w:pos="5760"/>
                <w:tab w:val="left" w:pos="6480"/>
                <w:tab w:val="left" w:pos="7200"/>
                <w:tab w:val="left" w:pos="7920"/>
                <w:tab w:val="left" w:pos="8640"/>
                <w:tab w:val="left" w:pos="9360"/>
              </w:tabs>
              <w:jc w:val="center"/>
              <w:rPr>
                <w:rFonts w:ascii="Tahoma" w:hAnsi="Tahoma" w:cs="Tahoma"/>
                <w:sz w:val="16"/>
                <w:szCs w:val="20"/>
              </w:rPr>
            </w:pPr>
            <w:r w:rsidRPr="00AA28FC">
              <w:rPr>
                <w:rFonts w:ascii="Tahoma" w:hAnsi="Tahoma" w:cs="Tahoma"/>
                <w:sz w:val="16"/>
                <w:szCs w:val="20"/>
              </w:rPr>
              <w:t>TBD</w:t>
            </w:r>
          </w:p>
        </w:tc>
      </w:tr>
    </w:tbl>
    <w:p w14:paraId="3FEB7F26" w14:textId="77777777" w:rsidR="000649CB" w:rsidRDefault="000649CB" w:rsidP="000649CB">
      <w:pPr>
        <w:pStyle w:val="BodyTextFirstIndent"/>
        <w:tabs>
          <w:tab w:val="left" w:pos="720"/>
        </w:tabs>
        <w:ind w:firstLine="0"/>
        <w:rPr>
          <w:rFonts w:ascii="Times New Roman" w:hAnsi="Times New Roman"/>
        </w:rPr>
      </w:pPr>
      <w:r w:rsidRPr="006662DA">
        <w:rPr>
          <w:rFonts w:ascii="Times New Roman" w:hAnsi="Times New Roman"/>
        </w:rPr>
        <w:t xml:space="preserve"> </w:t>
      </w:r>
    </w:p>
    <w:p w14:paraId="4879B490" w14:textId="77777777" w:rsidR="000649CB" w:rsidRDefault="000649CB" w:rsidP="000649CB">
      <w:pPr>
        <w:pStyle w:val="BodyTextFirstIndent"/>
        <w:widowControl/>
        <w:tabs>
          <w:tab w:val="left" w:pos="720"/>
        </w:tabs>
        <w:ind w:firstLine="0"/>
        <w:rPr>
          <w:rFonts w:ascii="Times New Roman" w:hAnsi="Times New Roman"/>
        </w:rPr>
      </w:pPr>
      <w:r w:rsidRPr="00F60A35">
        <w:rPr>
          <w:rFonts w:ascii="Times New Roman" w:hAnsi="Times New Roman"/>
          <w:b/>
          <w:u w:val="single"/>
        </w:rPr>
        <w:t>Adjustment Factor</w:t>
      </w:r>
      <w:r w:rsidRPr="006662DA">
        <w:rPr>
          <w:rFonts w:ascii="Times New Roman" w:hAnsi="Times New Roman"/>
        </w:rPr>
        <w:t xml:space="preserve"> is </w:t>
      </w:r>
      <w:r>
        <w:rPr>
          <w:rFonts w:ascii="Times New Roman" w:hAnsi="Times New Roman"/>
        </w:rPr>
        <w:t>X.XX</w:t>
      </w:r>
      <w:r w:rsidRPr="006662DA">
        <w:rPr>
          <w:rFonts w:ascii="Times New Roman" w:hAnsi="Times New Roman"/>
        </w:rPr>
        <w:t xml:space="preserve">.  </w:t>
      </w:r>
    </w:p>
    <w:p w14:paraId="0010D767" w14:textId="77777777" w:rsidR="000649CB" w:rsidRPr="005B1379" w:rsidRDefault="000649CB" w:rsidP="000649CB">
      <w:pPr>
        <w:pStyle w:val="BodyTextFirstIndent"/>
        <w:widowControl/>
        <w:tabs>
          <w:tab w:val="left" w:pos="720"/>
        </w:tabs>
        <w:ind w:firstLine="0"/>
        <w:rPr>
          <w:rFonts w:ascii="Times New Roman" w:hAnsi="Times New Roman"/>
          <w:highlight w:val="lightGray"/>
        </w:rPr>
      </w:pPr>
      <w:r w:rsidRPr="005B1379">
        <w:rPr>
          <w:rFonts w:ascii="Times New Roman" w:hAnsi="Times New Roman"/>
          <w:b/>
          <w:u w:val="single"/>
        </w:rPr>
        <w:t>Reference New England Internal Hub Price</w:t>
      </w:r>
      <w:r w:rsidRPr="005B1379">
        <w:rPr>
          <w:rFonts w:ascii="Times New Roman" w:hAnsi="Times New Roman"/>
        </w:rPr>
        <w:t xml:space="preserve"> means</w:t>
      </w:r>
      <w:r>
        <w:rPr>
          <w:rFonts w:ascii="Times New Roman" w:hAnsi="Times New Roman"/>
        </w:rPr>
        <w:t xml:space="preserve"> the prices as specified in the following table:</w:t>
      </w: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0"/>
        <w:gridCol w:w="1080"/>
        <w:gridCol w:w="1080"/>
        <w:gridCol w:w="900"/>
        <w:gridCol w:w="900"/>
        <w:gridCol w:w="1080"/>
        <w:gridCol w:w="1200"/>
      </w:tblGrid>
      <w:tr w:rsidR="000649CB" w14:paraId="17E58DFA" w14:textId="77777777" w:rsidTr="00A20DCD">
        <w:trPr>
          <w:trHeight w:val="400"/>
          <w:jc w:val="center"/>
        </w:trPr>
        <w:tc>
          <w:tcPr>
            <w:tcW w:w="2280" w:type="dxa"/>
            <w:tcBorders>
              <w:top w:val="single" w:sz="12" w:space="0" w:color="auto"/>
              <w:bottom w:val="single" w:sz="12" w:space="0" w:color="auto"/>
            </w:tcBorders>
            <w:shd w:val="clear" w:color="auto" w:fill="E0E0E0"/>
            <w:vAlign w:val="bottom"/>
          </w:tcPr>
          <w:p w14:paraId="21242ACA" w14:textId="77777777" w:rsidR="000649CB" w:rsidRDefault="000649CB" w:rsidP="00A20DCD">
            <w:pPr>
              <w:tabs>
                <w:tab w:val="center" w:pos="4680"/>
                <w:tab w:val="left" w:pos="5040"/>
                <w:tab w:val="left" w:pos="5760"/>
                <w:tab w:val="left" w:pos="6480"/>
                <w:tab w:val="left" w:pos="7200"/>
                <w:tab w:val="left" w:pos="7920"/>
                <w:tab w:val="left" w:pos="8640"/>
                <w:tab w:val="left" w:pos="9360"/>
              </w:tabs>
              <w:jc w:val="center"/>
              <w:rPr>
                <w:b/>
                <w:sz w:val="24"/>
              </w:rPr>
            </w:pPr>
            <w:r>
              <w:rPr>
                <w:b/>
                <w:sz w:val="24"/>
              </w:rPr>
              <w:t xml:space="preserve">ISO New </w:t>
            </w:r>
            <w:smartTag w:uri="urn:schemas-microsoft-com:office:smarttags" w:element="country-region">
              <w:smartTag w:uri="urn:schemas-microsoft-com:office:smarttags" w:element="place">
                <w:r>
                  <w:rPr>
                    <w:b/>
                    <w:sz w:val="24"/>
                  </w:rPr>
                  <w:t>England</w:t>
                </w:r>
              </w:smartTag>
            </w:smartTag>
            <w:r>
              <w:rPr>
                <w:b/>
                <w:sz w:val="24"/>
              </w:rPr>
              <w:t xml:space="preserve"> Internal Hub Price</w:t>
            </w:r>
          </w:p>
        </w:tc>
        <w:tc>
          <w:tcPr>
            <w:tcW w:w="1080" w:type="dxa"/>
            <w:tcBorders>
              <w:top w:val="single" w:sz="12" w:space="0" w:color="auto"/>
              <w:bottom w:val="single" w:sz="12" w:space="0" w:color="auto"/>
            </w:tcBorders>
            <w:shd w:val="clear" w:color="auto" w:fill="E0E0E0"/>
            <w:vAlign w:val="bottom"/>
          </w:tcPr>
          <w:p w14:paraId="038A4CD9" w14:textId="77777777" w:rsidR="000649CB" w:rsidRPr="00D773F4" w:rsidRDefault="000649CB" w:rsidP="00A20DCD">
            <w:pPr>
              <w:jc w:val="center"/>
              <w:rPr>
                <w:b/>
                <w:szCs w:val="20"/>
              </w:rPr>
            </w:pPr>
            <w:r>
              <w:rPr>
                <w:b/>
                <w:szCs w:val="20"/>
              </w:rPr>
              <w:t>Month1</w:t>
            </w:r>
          </w:p>
        </w:tc>
        <w:tc>
          <w:tcPr>
            <w:tcW w:w="1080" w:type="dxa"/>
            <w:tcBorders>
              <w:top w:val="single" w:sz="12" w:space="0" w:color="auto"/>
              <w:bottom w:val="single" w:sz="12" w:space="0" w:color="auto"/>
            </w:tcBorders>
            <w:shd w:val="clear" w:color="auto" w:fill="E0E0E0"/>
            <w:vAlign w:val="bottom"/>
          </w:tcPr>
          <w:p w14:paraId="6BB2CA31" w14:textId="77777777" w:rsidR="000649CB" w:rsidRPr="00D773F4" w:rsidRDefault="000649CB" w:rsidP="00A20DCD">
            <w:pPr>
              <w:jc w:val="center"/>
              <w:rPr>
                <w:b/>
                <w:szCs w:val="20"/>
              </w:rPr>
            </w:pPr>
            <w:r>
              <w:rPr>
                <w:b/>
                <w:szCs w:val="20"/>
              </w:rPr>
              <w:t>Month2</w:t>
            </w:r>
          </w:p>
        </w:tc>
        <w:tc>
          <w:tcPr>
            <w:tcW w:w="900" w:type="dxa"/>
            <w:tcBorders>
              <w:top w:val="single" w:sz="12" w:space="0" w:color="auto"/>
              <w:bottom w:val="single" w:sz="12" w:space="0" w:color="auto"/>
            </w:tcBorders>
            <w:shd w:val="clear" w:color="auto" w:fill="E0E0E0"/>
            <w:vAlign w:val="bottom"/>
          </w:tcPr>
          <w:p w14:paraId="45039DD4" w14:textId="77777777" w:rsidR="000649CB" w:rsidRPr="00D773F4" w:rsidRDefault="000649CB" w:rsidP="00A20DCD">
            <w:pPr>
              <w:jc w:val="center"/>
              <w:rPr>
                <w:b/>
                <w:szCs w:val="20"/>
              </w:rPr>
            </w:pPr>
            <w:r>
              <w:rPr>
                <w:b/>
                <w:szCs w:val="20"/>
              </w:rPr>
              <w:t>Month3</w:t>
            </w:r>
          </w:p>
        </w:tc>
        <w:tc>
          <w:tcPr>
            <w:tcW w:w="900" w:type="dxa"/>
            <w:tcBorders>
              <w:top w:val="single" w:sz="12" w:space="0" w:color="auto"/>
              <w:bottom w:val="single" w:sz="12" w:space="0" w:color="auto"/>
            </w:tcBorders>
            <w:shd w:val="clear" w:color="auto" w:fill="E0E0E0"/>
            <w:vAlign w:val="bottom"/>
          </w:tcPr>
          <w:p w14:paraId="36CABABD" w14:textId="77777777" w:rsidR="000649CB" w:rsidRPr="00D773F4" w:rsidRDefault="000649CB" w:rsidP="00A20DCD">
            <w:pPr>
              <w:jc w:val="center"/>
              <w:rPr>
                <w:b/>
                <w:szCs w:val="20"/>
              </w:rPr>
            </w:pPr>
            <w:r>
              <w:rPr>
                <w:b/>
                <w:szCs w:val="20"/>
              </w:rPr>
              <w:t>Month4</w:t>
            </w:r>
          </w:p>
        </w:tc>
        <w:tc>
          <w:tcPr>
            <w:tcW w:w="1080" w:type="dxa"/>
            <w:tcBorders>
              <w:top w:val="single" w:sz="12" w:space="0" w:color="auto"/>
              <w:bottom w:val="single" w:sz="12" w:space="0" w:color="auto"/>
            </w:tcBorders>
            <w:shd w:val="clear" w:color="auto" w:fill="E0E0E0"/>
            <w:vAlign w:val="bottom"/>
          </w:tcPr>
          <w:p w14:paraId="1A6AADA5" w14:textId="77777777" w:rsidR="000649CB" w:rsidRPr="00D773F4" w:rsidRDefault="000649CB" w:rsidP="00A20DCD">
            <w:pPr>
              <w:jc w:val="center"/>
              <w:rPr>
                <w:b/>
                <w:szCs w:val="20"/>
              </w:rPr>
            </w:pPr>
            <w:r>
              <w:rPr>
                <w:b/>
                <w:szCs w:val="20"/>
              </w:rPr>
              <w:t>Month5</w:t>
            </w:r>
          </w:p>
        </w:tc>
        <w:tc>
          <w:tcPr>
            <w:tcW w:w="1200" w:type="dxa"/>
            <w:tcBorders>
              <w:top w:val="single" w:sz="12" w:space="0" w:color="auto"/>
              <w:bottom w:val="single" w:sz="12" w:space="0" w:color="auto"/>
            </w:tcBorders>
            <w:shd w:val="clear" w:color="auto" w:fill="E0E0E0"/>
            <w:vAlign w:val="bottom"/>
          </w:tcPr>
          <w:p w14:paraId="09944346" w14:textId="77777777" w:rsidR="000649CB" w:rsidRPr="00D773F4" w:rsidRDefault="000649CB" w:rsidP="00A20DCD">
            <w:pPr>
              <w:jc w:val="center"/>
              <w:rPr>
                <w:b/>
                <w:szCs w:val="20"/>
              </w:rPr>
            </w:pPr>
            <w:r>
              <w:rPr>
                <w:b/>
                <w:szCs w:val="20"/>
              </w:rPr>
              <w:t>Month6</w:t>
            </w:r>
          </w:p>
        </w:tc>
      </w:tr>
      <w:tr w:rsidR="000649CB" w14:paraId="2D1DB308" w14:textId="77777777" w:rsidTr="00A20DCD">
        <w:trPr>
          <w:jc w:val="center"/>
        </w:trPr>
        <w:tc>
          <w:tcPr>
            <w:tcW w:w="2280" w:type="dxa"/>
            <w:tcBorders>
              <w:top w:val="single" w:sz="12" w:space="0" w:color="auto"/>
              <w:bottom w:val="single" w:sz="12" w:space="0" w:color="auto"/>
            </w:tcBorders>
            <w:vAlign w:val="center"/>
          </w:tcPr>
          <w:p w14:paraId="5C84767A" w14:textId="77777777" w:rsidR="000649CB" w:rsidRDefault="000649CB" w:rsidP="00A20DCD">
            <w:pPr>
              <w:tabs>
                <w:tab w:val="center" w:pos="4680"/>
                <w:tab w:val="left" w:pos="5040"/>
                <w:tab w:val="left" w:pos="5760"/>
                <w:tab w:val="left" w:pos="6480"/>
                <w:tab w:val="left" w:pos="7200"/>
                <w:tab w:val="left" w:pos="7920"/>
                <w:tab w:val="left" w:pos="8640"/>
                <w:tab w:val="left" w:pos="9360"/>
              </w:tabs>
              <w:jc w:val="center"/>
              <w:rPr>
                <w:sz w:val="24"/>
              </w:rPr>
            </w:pPr>
            <w:r>
              <w:rPr>
                <w:bCs/>
                <w:color w:val="000000"/>
                <w:sz w:val="24"/>
              </w:rPr>
              <w:t>Off-Peak</w:t>
            </w:r>
          </w:p>
        </w:tc>
        <w:tc>
          <w:tcPr>
            <w:tcW w:w="1080" w:type="dxa"/>
            <w:tcBorders>
              <w:top w:val="single" w:sz="12" w:space="0" w:color="auto"/>
              <w:bottom w:val="single" w:sz="12" w:space="0" w:color="auto"/>
            </w:tcBorders>
            <w:vAlign w:val="center"/>
          </w:tcPr>
          <w:p w14:paraId="60C20B2C"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0F33838F"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464ABFFE"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3CB45235"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6CC29A69" w14:textId="77777777" w:rsidR="000649CB" w:rsidRPr="00EF685D" w:rsidRDefault="000649CB" w:rsidP="00A20DCD">
            <w:pPr>
              <w:jc w:val="center"/>
              <w:rPr>
                <w:rFonts w:ascii="Arial" w:hAnsi="Arial" w:cs="Arial"/>
                <w:color w:val="000000"/>
                <w:szCs w:val="20"/>
              </w:rPr>
            </w:pPr>
            <w:r w:rsidRPr="00747FDF">
              <w:rPr>
                <w:szCs w:val="20"/>
              </w:rPr>
              <w:t>TBD</w:t>
            </w:r>
          </w:p>
        </w:tc>
        <w:tc>
          <w:tcPr>
            <w:tcW w:w="1200" w:type="dxa"/>
            <w:tcBorders>
              <w:top w:val="single" w:sz="12" w:space="0" w:color="auto"/>
              <w:bottom w:val="single" w:sz="12" w:space="0" w:color="auto"/>
            </w:tcBorders>
            <w:vAlign w:val="center"/>
          </w:tcPr>
          <w:p w14:paraId="00AAA236" w14:textId="77777777" w:rsidR="000649CB" w:rsidRPr="00EF685D" w:rsidRDefault="000649CB" w:rsidP="00A20DCD">
            <w:pPr>
              <w:jc w:val="center"/>
              <w:rPr>
                <w:rFonts w:ascii="Arial" w:hAnsi="Arial" w:cs="Arial"/>
                <w:color w:val="000000"/>
                <w:szCs w:val="20"/>
              </w:rPr>
            </w:pPr>
            <w:r w:rsidRPr="00747FDF">
              <w:rPr>
                <w:szCs w:val="20"/>
              </w:rPr>
              <w:t>TBD</w:t>
            </w:r>
          </w:p>
        </w:tc>
      </w:tr>
      <w:tr w:rsidR="000649CB" w14:paraId="46437847" w14:textId="77777777" w:rsidTr="00A20DCD">
        <w:trPr>
          <w:jc w:val="center"/>
        </w:trPr>
        <w:tc>
          <w:tcPr>
            <w:tcW w:w="2280" w:type="dxa"/>
            <w:tcBorders>
              <w:top w:val="single" w:sz="12" w:space="0" w:color="auto"/>
              <w:bottom w:val="single" w:sz="12" w:space="0" w:color="auto"/>
            </w:tcBorders>
            <w:vAlign w:val="center"/>
          </w:tcPr>
          <w:p w14:paraId="676A0356" w14:textId="77777777" w:rsidR="000649CB" w:rsidRDefault="000649CB" w:rsidP="00A20DCD">
            <w:pPr>
              <w:tabs>
                <w:tab w:val="center" w:pos="4680"/>
                <w:tab w:val="left" w:pos="5040"/>
                <w:tab w:val="left" w:pos="5760"/>
                <w:tab w:val="left" w:pos="6480"/>
                <w:tab w:val="left" w:pos="7200"/>
                <w:tab w:val="left" w:pos="7920"/>
                <w:tab w:val="left" w:pos="8640"/>
                <w:tab w:val="left" w:pos="9360"/>
              </w:tabs>
              <w:jc w:val="center"/>
              <w:rPr>
                <w:sz w:val="24"/>
              </w:rPr>
            </w:pPr>
            <w:r>
              <w:rPr>
                <w:sz w:val="24"/>
              </w:rPr>
              <w:t>Peak</w:t>
            </w:r>
          </w:p>
        </w:tc>
        <w:tc>
          <w:tcPr>
            <w:tcW w:w="1080" w:type="dxa"/>
            <w:tcBorders>
              <w:top w:val="single" w:sz="12" w:space="0" w:color="auto"/>
              <w:bottom w:val="single" w:sz="12" w:space="0" w:color="auto"/>
            </w:tcBorders>
            <w:vAlign w:val="center"/>
          </w:tcPr>
          <w:p w14:paraId="690EDFE1"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7AAFB6F7"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420B2814"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410D54F7"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37816F6F" w14:textId="77777777" w:rsidR="000649CB" w:rsidRPr="00EF685D" w:rsidRDefault="000649CB" w:rsidP="00A20DCD">
            <w:pPr>
              <w:jc w:val="center"/>
              <w:rPr>
                <w:rFonts w:ascii="Arial" w:hAnsi="Arial" w:cs="Arial"/>
                <w:color w:val="000000"/>
                <w:szCs w:val="20"/>
              </w:rPr>
            </w:pPr>
            <w:r w:rsidRPr="00747FDF">
              <w:rPr>
                <w:szCs w:val="20"/>
              </w:rPr>
              <w:t>TBD</w:t>
            </w:r>
          </w:p>
        </w:tc>
        <w:tc>
          <w:tcPr>
            <w:tcW w:w="1200" w:type="dxa"/>
            <w:tcBorders>
              <w:top w:val="single" w:sz="12" w:space="0" w:color="auto"/>
              <w:bottom w:val="single" w:sz="12" w:space="0" w:color="auto"/>
            </w:tcBorders>
            <w:vAlign w:val="center"/>
          </w:tcPr>
          <w:p w14:paraId="7B9CB7C8" w14:textId="77777777" w:rsidR="000649CB" w:rsidRPr="00EF685D" w:rsidRDefault="000649CB" w:rsidP="00A20DCD">
            <w:pPr>
              <w:jc w:val="center"/>
              <w:rPr>
                <w:rFonts w:ascii="Arial" w:hAnsi="Arial" w:cs="Arial"/>
                <w:color w:val="000000"/>
                <w:szCs w:val="20"/>
              </w:rPr>
            </w:pPr>
            <w:r w:rsidRPr="00747FDF">
              <w:rPr>
                <w:szCs w:val="20"/>
              </w:rPr>
              <w:t>TBD</w:t>
            </w:r>
          </w:p>
        </w:tc>
      </w:tr>
      <w:tr w:rsidR="000649CB" w14:paraId="2DDD6912" w14:textId="77777777" w:rsidTr="00A20DCD">
        <w:trPr>
          <w:jc w:val="center"/>
        </w:trPr>
        <w:tc>
          <w:tcPr>
            <w:tcW w:w="2280" w:type="dxa"/>
            <w:tcBorders>
              <w:top w:val="single" w:sz="12" w:space="0" w:color="auto"/>
              <w:bottom w:val="single" w:sz="12" w:space="0" w:color="auto"/>
            </w:tcBorders>
            <w:vAlign w:val="center"/>
          </w:tcPr>
          <w:p w14:paraId="256A291E" w14:textId="77777777" w:rsidR="000649CB" w:rsidRDefault="000649CB" w:rsidP="00A20DCD">
            <w:pPr>
              <w:tabs>
                <w:tab w:val="center" w:pos="4680"/>
                <w:tab w:val="left" w:pos="5040"/>
                <w:tab w:val="left" w:pos="5760"/>
                <w:tab w:val="left" w:pos="6480"/>
                <w:tab w:val="left" w:pos="7200"/>
                <w:tab w:val="left" w:pos="7920"/>
                <w:tab w:val="left" w:pos="8640"/>
                <w:tab w:val="left" w:pos="9360"/>
              </w:tabs>
              <w:jc w:val="center"/>
              <w:rPr>
                <w:sz w:val="24"/>
              </w:rPr>
            </w:pPr>
            <w:r>
              <w:rPr>
                <w:sz w:val="24"/>
              </w:rPr>
              <w:t xml:space="preserve">Reference </w:t>
            </w:r>
            <w:smartTag w:uri="urn:schemas-microsoft-com:office:smarttags" w:element="place">
              <w:r>
                <w:rPr>
                  <w:sz w:val="24"/>
                </w:rPr>
                <w:t>New England</w:t>
              </w:r>
            </w:smartTag>
            <w:r>
              <w:rPr>
                <w:sz w:val="24"/>
              </w:rPr>
              <w:t xml:space="preserve"> Internal Hub Price**</w:t>
            </w:r>
          </w:p>
        </w:tc>
        <w:tc>
          <w:tcPr>
            <w:tcW w:w="1080" w:type="dxa"/>
            <w:tcBorders>
              <w:top w:val="single" w:sz="12" w:space="0" w:color="auto"/>
              <w:bottom w:val="single" w:sz="12" w:space="0" w:color="auto"/>
            </w:tcBorders>
            <w:vAlign w:val="center"/>
          </w:tcPr>
          <w:p w14:paraId="74B817E5"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5579AEA4"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382DAC8F" w14:textId="77777777" w:rsidR="000649CB" w:rsidRPr="00EF685D" w:rsidRDefault="000649CB" w:rsidP="00A20DCD">
            <w:pPr>
              <w:jc w:val="center"/>
              <w:rPr>
                <w:rFonts w:ascii="Arial" w:hAnsi="Arial" w:cs="Arial"/>
                <w:color w:val="000000"/>
                <w:szCs w:val="20"/>
              </w:rPr>
            </w:pPr>
            <w:r w:rsidRPr="00747FDF">
              <w:rPr>
                <w:szCs w:val="20"/>
              </w:rPr>
              <w:t>TBD</w:t>
            </w:r>
          </w:p>
        </w:tc>
        <w:tc>
          <w:tcPr>
            <w:tcW w:w="900" w:type="dxa"/>
            <w:tcBorders>
              <w:top w:val="single" w:sz="12" w:space="0" w:color="auto"/>
              <w:bottom w:val="single" w:sz="12" w:space="0" w:color="auto"/>
            </w:tcBorders>
            <w:vAlign w:val="center"/>
          </w:tcPr>
          <w:p w14:paraId="4B41C1C4" w14:textId="77777777" w:rsidR="000649CB" w:rsidRPr="00EF685D" w:rsidRDefault="000649CB" w:rsidP="00A20DCD">
            <w:pPr>
              <w:jc w:val="center"/>
              <w:rPr>
                <w:rFonts w:ascii="Arial" w:hAnsi="Arial" w:cs="Arial"/>
                <w:color w:val="000000"/>
                <w:szCs w:val="20"/>
              </w:rPr>
            </w:pPr>
            <w:r w:rsidRPr="00747FDF">
              <w:rPr>
                <w:szCs w:val="20"/>
              </w:rPr>
              <w:t>TBD</w:t>
            </w:r>
          </w:p>
        </w:tc>
        <w:tc>
          <w:tcPr>
            <w:tcW w:w="1080" w:type="dxa"/>
            <w:tcBorders>
              <w:top w:val="single" w:sz="12" w:space="0" w:color="auto"/>
              <w:bottom w:val="single" w:sz="12" w:space="0" w:color="auto"/>
            </w:tcBorders>
            <w:vAlign w:val="center"/>
          </w:tcPr>
          <w:p w14:paraId="34B3518C" w14:textId="77777777" w:rsidR="000649CB" w:rsidRPr="00EF685D" w:rsidRDefault="000649CB" w:rsidP="00A20DCD">
            <w:pPr>
              <w:jc w:val="center"/>
              <w:rPr>
                <w:rFonts w:ascii="Arial" w:hAnsi="Arial" w:cs="Arial"/>
                <w:color w:val="000000"/>
                <w:szCs w:val="20"/>
              </w:rPr>
            </w:pPr>
            <w:r w:rsidRPr="00747FDF">
              <w:rPr>
                <w:szCs w:val="20"/>
              </w:rPr>
              <w:t>TBD</w:t>
            </w:r>
          </w:p>
        </w:tc>
        <w:tc>
          <w:tcPr>
            <w:tcW w:w="1200" w:type="dxa"/>
            <w:tcBorders>
              <w:top w:val="single" w:sz="12" w:space="0" w:color="auto"/>
              <w:bottom w:val="single" w:sz="12" w:space="0" w:color="auto"/>
            </w:tcBorders>
            <w:vAlign w:val="center"/>
          </w:tcPr>
          <w:p w14:paraId="5E4C3D6D" w14:textId="77777777" w:rsidR="000649CB" w:rsidRPr="00EF685D" w:rsidRDefault="000649CB" w:rsidP="00A20DCD">
            <w:pPr>
              <w:jc w:val="center"/>
              <w:rPr>
                <w:rFonts w:ascii="Arial" w:hAnsi="Arial" w:cs="Arial"/>
                <w:color w:val="000000"/>
                <w:szCs w:val="20"/>
              </w:rPr>
            </w:pPr>
            <w:r w:rsidRPr="00747FDF">
              <w:rPr>
                <w:szCs w:val="20"/>
              </w:rPr>
              <w:t>TBD</w:t>
            </w:r>
          </w:p>
        </w:tc>
      </w:tr>
    </w:tbl>
    <w:p w14:paraId="2214B5A7" w14:textId="77777777" w:rsidR="000649CB" w:rsidRPr="00C30B93" w:rsidRDefault="000649CB" w:rsidP="000649CB">
      <w:pPr>
        <w:pStyle w:val="BodyTextFirstIndent"/>
        <w:widowControl/>
        <w:rPr>
          <w:rFonts w:ascii="Times New Roman" w:hAnsi="Times New Roman"/>
        </w:rPr>
      </w:pPr>
      <w:r w:rsidRPr="00C30B93">
        <w:rPr>
          <w:rFonts w:ascii="Times New Roman" w:hAnsi="Times New Roman"/>
        </w:rPr>
        <w:t>**The Reference New England Internal Hub price shall be</w:t>
      </w:r>
      <w:r>
        <w:rPr>
          <w:rFonts w:ascii="Times New Roman" w:hAnsi="Times New Roman"/>
        </w:rPr>
        <w:t xml:space="preserve"> calculated as</w:t>
      </w:r>
      <w:r w:rsidRPr="00C30B93">
        <w:rPr>
          <w:rFonts w:ascii="Times New Roman" w:hAnsi="Times New Roman"/>
        </w:rPr>
        <w:t xml:space="preserve"> ((Peak Price x Peak Hours</w:t>
      </w:r>
      <w:r>
        <w:rPr>
          <w:rFonts w:ascii="Times New Roman" w:hAnsi="Times New Roman"/>
        </w:rPr>
        <w:t xml:space="preserve"> in the Month</w:t>
      </w:r>
      <w:r w:rsidRPr="00C30B93">
        <w:rPr>
          <w:rFonts w:ascii="Times New Roman" w:hAnsi="Times New Roman"/>
        </w:rPr>
        <w:t>) + (Off-Peak Price x Off-Peak Hours</w:t>
      </w:r>
      <w:r>
        <w:rPr>
          <w:rFonts w:ascii="Times New Roman" w:hAnsi="Times New Roman"/>
        </w:rPr>
        <w:t xml:space="preserve"> in the Month</w:t>
      </w:r>
      <w:r w:rsidRPr="00C30B93">
        <w:rPr>
          <w:rFonts w:ascii="Times New Roman" w:hAnsi="Times New Roman"/>
        </w:rPr>
        <w:t>))/(Total Hours in the Month)), as applicable.</w:t>
      </w:r>
    </w:p>
    <w:p w14:paraId="0F89808B" w14:textId="77777777" w:rsidR="000649CB" w:rsidRDefault="000649CB" w:rsidP="000649CB">
      <w:pPr>
        <w:pStyle w:val="BodyTextFirstIndent"/>
        <w:widowControl/>
        <w:rPr>
          <w:rFonts w:ascii="Times New Roman" w:hAnsi="Times New Roman"/>
          <w:b/>
        </w:rPr>
      </w:pPr>
      <w:r>
        <w:rPr>
          <w:rFonts w:ascii="Times New Roman" w:hAnsi="Times New Roman"/>
          <w:b/>
        </w:rPr>
        <w:t>8.2 Delivery of Collateral</w:t>
      </w:r>
    </w:p>
    <w:p w14:paraId="291502CE" w14:textId="77777777" w:rsidR="000649CB" w:rsidRDefault="000649CB" w:rsidP="000649CB">
      <w:pPr>
        <w:widowControl/>
        <w:rPr>
          <w:sz w:val="24"/>
        </w:rPr>
      </w:pPr>
      <w:r>
        <w:rPr>
          <w:sz w:val="24"/>
        </w:rPr>
        <w:tab/>
        <w:t xml:space="preserve">Within five (5) Business Days after the execution of this Confirmation, Seller shall </w:t>
      </w:r>
      <w:r w:rsidRPr="00381636">
        <w:rPr>
          <w:sz w:val="24"/>
        </w:rPr>
        <w:t xml:space="preserve">provide </w:t>
      </w:r>
      <w:r>
        <w:rPr>
          <w:sz w:val="24"/>
        </w:rPr>
        <w:t>Collateral</w:t>
      </w:r>
      <w:r w:rsidRPr="00381636">
        <w:rPr>
          <w:sz w:val="24"/>
        </w:rPr>
        <w:t xml:space="preserve"> </w:t>
      </w:r>
      <w:r>
        <w:rPr>
          <w:sz w:val="24"/>
        </w:rPr>
        <w:t>in accordance with Paragraph 3(a) of the Credit Support Annex of the Master Power Agreement, and in any of the forms specified in Paragraph 6 of the Credit Support Annex of the Master Power Agreement.</w:t>
      </w:r>
    </w:p>
    <w:p w14:paraId="2619560E" w14:textId="77777777" w:rsidR="000649CB" w:rsidRPr="00033E12" w:rsidRDefault="000649CB" w:rsidP="000649CB">
      <w:pPr>
        <w:widowControl/>
        <w:rPr>
          <w:sz w:val="24"/>
        </w:rPr>
      </w:pPr>
    </w:p>
    <w:p w14:paraId="350719EC" w14:textId="77777777" w:rsidR="000649CB" w:rsidRPr="007B1AAA" w:rsidRDefault="000649CB" w:rsidP="000649CB">
      <w:pPr>
        <w:pStyle w:val="BodyTextFirstIndent"/>
        <w:widowControl/>
        <w:numPr>
          <w:ilvl w:val="1"/>
          <w:numId w:val="13"/>
        </w:numPr>
        <w:tabs>
          <w:tab w:val="clear" w:pos="1800"/>
          <w:tab w:val="num" w:pos="720"/>
        </w:tabs>
        <w:ind w:hanging="1800"/>
        <w:rPr>
          <w:rFonts w:ascii="Times New Roman" w:hAnsi="Times New Roman"/>
          <w:b/>
        </w:rPr>
      </w:pPr>
      <w:r>
        <w:rPr>
          <w:rFonts w:ascii="Times New Roman" w:hAnsi="Times New Roman"/>
          <w:b/>
        </w:rPr>
        <w:t>Confidentiality</w:t>
      </w:r>
    </w:p>
    <w:p w14:paraId="6C7A4D78" w14:textId="77777777" w:rsidR="000649CB" w:rsidRPr="00913865" w:rsidRDefault="000649CB" w:rsidP="000649CB">
      <w:pPr>
        <w:pStyle w:val="BodyTextFirstIndent"/>
        <w:widowControl/>
        <w:ind w:firstLine="0"/>
        <w:rPr>
          <w:rFonts w:ascii="Times New Roman" w:hAnsi="Times New Roman"/>
        </w:rPr>
      </w:pPr>
      <w:r>
        <w:rPr>
          <w:rFonts w:ascii="Times New Roman" w:hAnsi="Times New Roman"/>
          <w:b/>
        </w:rPr>
        <w:tab/>
      </w:r>
      <w:r w:rsidRPr="00913865">
        <w:rPr>
          <w:rFonts w:ascii="Times New Roman" w:hAnsi="Times New Roman"/>
        </w:rPr>
        <w:t xml:space="preserve">Articles  2, 3 </w:t>
      </w:r>
      <w:r>
        <w:rPr>
          <w:rFonts w:ascii="Times New Roman" w:hAnsi="Times New Roman"/>
        </w:rPr>
        <w:t>4, 5, 6 and 8</w:t>
      </w:r>
      <w:r w:rsidRPr="00913865">
        <w:rPr>
          <w:rFonts w:ascii="Times New Roman" w:hAnsi="Times New Roman"/>
        </w:rPr>
        <w:t xml:space="preserve"> of this Confirmation are </w:t>
      </w:r>
      <w:smartTag w:uri="schemas-workshare-com/workshare" w:element="confidentialinformationexposure">
        <w:smartTagPr>
          <w:attr w:name="TagType" w:val="5"/>
        </w:smartTagPr>
        <w:r w:rsidRPr="00913865">
          <w:rPr>
            <w:rFonts w:ascii="Times New Roman" w:hAnsi="Times New Roman"/>
          </w:rPr>
          <w:t>Confidential</w:t>
        </w:r>
      </w:smartTag>
      <w:r w:rsidRPr="00913865">
        <w:rPr>
          <w:rFonts w:ascii="Times New Roman" w:hAnsi="Times New Roman"/>
        </w:rPr>
        <w:t xml:space="preserve"> Terms</w:t>
      </w:r>
      <w:r>
        <w:rPr>
          <w:rFonts w:ascii="Times New Roman" w:hAnsi="Times New Roman"/>
        </w:rPr>
        <w:t xml:space="preserve"> within the meaning of </w:t>
      </w:r>
      <w:r w:rsidRPr="00913865">
        <w:rPr>
          <w:rFonts w:ascii="Times New Roman" w:hAnsi="Times New Roman"/>
        </w:rPr>
        <w:t>Article 23 of the Master Power Agreement.</w:t>
      </w:r>
    </w:p>
    <w:p w14:paraId="2AFAF386" w14:textId="77777777" w:rsidR="000649CB" w:rsidRPr="007B1AAA" w:rsidRDefault="000649CB" w:rsidP="000649CB">
      <w:pPr>
        <w:pStyle w:val="BodyTextFirstIndent"/>
        <w:widowControl/>
        <w:numPr>
          <w:ilvl w:val="1"/>
          <w:numId w:val="13"/>
        </w:numPr>
        <w:tabs>
          <w:tab w:val="clear" w:pos="1800"/>
          <w:tab w:val="num" w:pos="720"/>
        </w:tabs>
        <w:ind w:left="720"/>
        <w:rPr>
          <w:rFonts w:ascii="Times New Roman" w:hAnsi="Times New Roman"/>
          <w:b/>
        </w:rPr>
      </w:pPr>
      <w:r w:rsidRPr="007B1AAA">
        <w:rPr>
          <w:rFonts w:ascii="Times New Roman" w:hAnsi="Times New Roman"/>
          <w:b/>
        </w:rPr>
        <w:t>Ratification of the Terms and Conditions of the Agreement</w:t>
      </w:r>
    </w:p>
    <w:p w14:paraId="785D2A20" w14:textId="77777777" w:rsidR="000649CB" w:rsidRDefault="000649CB" w:rsidP="000649CB">
      <w:pPr>
        <w:pStyle w:val="BodyTextIndent"/>
        <w:ind w:left="0"/>
      </w:pPr>
      <w:r>
        <w:tab/>
        <w:t>(a)</w:t>
      </w:r>
      <w:r>
        <w:tab/>
        <w:t>Except as expressly amended or waived by this Confirmation, the terms, conditions, covenants, agreements, warranties and representations contained in the Master Power Agreement are in all respects ratified, confirmed and remade as of the date hereof  and, except as amended or waived hereby, shall continue in full force and effect.</w:t>
      </w:r>
    </w:p>
    <w:p w14:paraId="292614A6" w14:textId="77777777" w:rsidR="000649CB" w:rsidRDefault="000649CB" w:rsidP="000649CB">
      <w:pPr>
        <w:pStyle w:val="BodyTextIndent"/>
        <w:ind w:left="0"/>
      </w:pPr>
    </w:p>
    <w:p w14:paraId="34F2E412" w14:textId="77777777" w:rsidR="000649CB" w:rsidRDefault="000649CB" w:rsidP="000649CB">
      <w:pPr>
        <w:pStyle w:val="BodyTextIndent"/>
        <w:ind w:left="0"/>
      </w:pPr>
      <w:r>
        <w:tab/>
        <w:t>(b)</w:t>
      </w:r>
      <w:r>
        <w:tab/>
        <w:t xml:space="preserve">Nothing in this Confirmation shall, or shall be construed to, alter or amend any other Confirmation.  </w:t>
      </w:r>
    </w:p>
    <w:p w14:paraId="6524501E" w14:textId="77777777" w:rsidR="000649CB" w:rsidRDefault="000649CB" w:rsidP="000649CB">
      <w:pPr>
        <w:ind w:firstLine="720"/>
        <w:jc w:val="both"/>
        <w:rPr>
          <w:sz w:val="24"/>
        </w:rPr>
      </w:pPr>
    </w:p>
    <w:p w14:paraId="3D2276F9" w14:textId="77777777" w:rsidR="000649CB" w:rsidRDefault="000649CB" w:rsidP="000649CB">
      <w:pPr>
        <w:pStyle w:val="BodyTextFirstIndent"/>
        <w:widowControl/>
        <w:numPr>
          <w:ilvl w:val="1"/>
          <w:numId w:val="13"/>
        </w:numPr>
        <w:tabs>
          <w:tab w:val="clear" w:pos="1800"/>
          <w:tab w:val="num" w:pos="720"/>
        </w:tabs>
        <w:ind w:left="720"/>
        <w:rPr>
          <w:rFonts w:ascii="Times New Roman" w:hAnsi="Times New Roman"/>
          <w:b/>
        </w:rPr>
      </w:pPr>
      <w:r w:rsidRPr="007B1AAA">
        <w:rPr>
          <w:rFonts w:ascii="Times New Roman" w:hAnsi="Times New Roman"/>
          <w:b/>
        </w:rPr>
        <w:t>Counterparts</w:t>
      </w:r>
    </w:p>
    <w:p w14:paraId="6E3B13C2" w14:textId="77777777" w:rsidR="000649CB" w:rsidRDefault="000649CB" w:rsidP="000649CB">
      <w:pPr>
        <w:ind w:firstLine="720"/>
        <w:jc w:val="both"/>
        <w:rPr>
          <w:sz w:val="24"/>
        </w:rPr>
      </w:pPr>
      <w:r>
        <w:rPr>
          <w:sz w:val="24"/>
        </w:rPr>
        <w:lastRenderedPageBreak/>
        <w:t>This Confirmation may be executed in counterparts, all of which together shall constitute one and the same instrument.</w:t>
      </w:r>
    </w:p>
    <w:p w14:paraId="6B71E97E" w14:textId="77777777" w:rsidR="000649CB" w:rsidRPr="007360CA" w:rsidRDefault="000649CB" w:rsidP="000649CB">
      <w:pPr>
        <w:jc w:val="both"/>
        <w:rPr>
          <w:sz w:val="24"/>
        </w:rPr>
      </w:pPr>
    </w:p>
    <w:p w14:paraId="0C1775E5" w14:textId="77777777" w:rsidR="000649CB" w:rsidRDefault="000649CB" w:rsidP="000649CB">
      <w:pPr>
        <w:ind w:firstLine="720"/>
        <w:jc w:val="both"/>
        <w:rPr>
          <w:sz w:val="24"/>
        </w:rPr>
      </w:pPr>
      <w:r w:rsidRPr="005C3DB4">
        <w:rPr>
          <w:sz w:val="24"/>
        </w:rPr>
        <w:t xml:space="preserve">This </w:t>
      </w:r>
      <w:r>
        <w:rPr>
          <w:sz w:val="24"/>
        </w:rPr>
        <w:t>C</w:t>
      </w:r>
      <w:r w:rsidRPr="005C3DB4">
        <w:rPr>
          <w:sz w:val="24"/>
        </w:rPr>
        <w:t xml:space="preserve">onfirmation constitutes part of and is subject to the terms and provisions of such </w:t>
      </w:r>
      <w:r>
        <w:rPr>
          <w:sz w:val="24"/>
        </w:rPr>
        <w:t>M</w:t>
      </w:r>
      <w:r w:rsidRPr="005C3DB4">
        <w:rPr>
          <w:sz w:val="24"/>
        </w:rPr>
        <w:t xml:space="preserve">aster </w:t>
      </w:r>
      <w:r>
        <w:rPr>
          <w:sz w:val="24"/>
        </w:rPr>
        <w:t>Power A</w:t>
      </w:r>
      <w:r w:rsidRPr="005C3DB4">
        <w:rPr>
          <w:sz w:val="24"/>
        </w:rPr>
        <w:t>greement.</w:t>
      </w:r>
    </w:p>
    <w:p w14:paraId="7B12940D" w14:textId="77777777" w:rsidR="000649CB" w:rsidRDefault="000649CB" w:rsidP="000649CB">
      <w:pPr>
        <w:pStyle w:val="BodyTextIndent"/>
        <w:ind w:left="0"/>
      </w:pPr>
    </w:p>
    <w:p w14:paraId="12C6A9F7" w14:textId="77777777" w:rsidR="000649CB" w:rsidRDefault="000649CB" w:rsidP="000649CB">
      <w:pPr>
        <w:ind w:left="720"/>
        <w:jc w:val="both"/>
        <w:rPr>
          <w:sz w:val="24"/>
        </w:rPr>
      </w:pPr>
    </w:p>
    <w:p w14:paraId="6A732A4A" w14:textId="77777777" w:rsidR="000649CB" w:rsidRPr="005C3DB4" w:rsidRDefault="000649CB" w:rsidP="000649CB">
      <w:pPr>
        <w:ind w:firstLine="720"/>
        <w:jc w:val="both"/>
        <w:rPr>
          <w:sz w:val="24"/>
        </w:rPr>
      </w:pPr>
    </w:p>
    <w:p w14:paraId="5F2A569C" w14:textId="77777777" w:rsidR="0005326E" w:rsidRDefault="000649CB" w:rsidP="000649CB">
      <w:pPr>
        <w:jc w:val="center"/>
        <w:outlineLvl w:val="0"/>
        <w:rPr>
          <w:b/>
          <w:sz w:val="24"/>
        </w:rPr>
      </w:pPr>
      <w:r w:rsidRPr="00C4740B">
        <w:rPr>
          <w:b/>
          <w:sz w:val="24"/>
        </w:rPr>
        <w:t>Remainder of Page Intentionally Left Blank</w:t>
      </w:r>
    </w:p>
    <w:p w14:paraId="764996EE" w14:textId="77777777" w:rsidR="000649CB" w:rsidRPr="00C4740B" w:rsidRDefault="0005326E" w:rsidP="000649CB">
      <w:pPr>
        <w:jc w:val="center"/>
        <w:outlineLvl w:val="0"/>
        <w:rPr>
          <w:b/>
          <w:snapToGrid w:val="0"/>
          <w:sz w:val="24"/>
        </w:rPr>
      </w:pPr>
      <w:r>
        <w:rPr>
          <w:b/>
          <w:sz w:val="24"/>
        </w:rPr>
        <w:br w:type="page"/>
      </w:r>
    </w:p>
    <w:p w14:paraId="003016C2" w14:textId="77777777" w:rsidR="00826BFB" w:rsidRDefault="00826BFB" w:rsidP="00826BFB"/>
    <w:p w14:paraId="4FE5D256"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WITNESS WHEREOF, the Parties have caused their duly authorized representatives to execute this Confirmation on their behalf as of the date first above written.</w:t>
      </w:r>
    </w:p>
    <w:p w14:paraId="3EC3207C"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C204D8"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40BD77"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B166C1"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sz w:val="24"/>
        </w:rPr>
      </w:pPr>
      <w:r>
        <w:rPr>
          <w:sz w:val="24"/>
        </w:rPr>
        <w:tab/>
        <w:t>MASSACHUSETTS ELECTRIC COMPANY</w:t>
      </w:r>
      <w:r>
        <w:rPr>
          <w:sz w:val="24"/>
        </w:rPr>
        <w:tab/>
      </w:r>
    </w:p>
    <w:p w14:paraId="7ABFE2DC"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6F0F94"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B56BC4" w14:textId="77777777" w:rsidR="0005326E" w:rsidRPr="00152CA6" w:rsidRDefault="0005326E" w:rsidP="0005326E">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4BF43796" w14:textId="77777777" w:rsidR="0005326E" w:rsidRPr="00124A58" w:rsidRDefault="0005326E" w:rsidP="0005326E">
      <w:pPr>
        <w:ind w:left="4320"/>
      </w:pPr>
    </w:p>
    <w:p w14:paraId="73055938" w14:textId="77777777" w:rsidR="0005326E" w:rsidRPr="00392C70" w:rsidRDefault="0005326E" w:rsidP="0005326E">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2F3CB07B" w14:textId="77777777" w:rsidR="0005326E" w:rsidRDefault="0005326E" w:rsidP="0005326E">
      <w:pPr>
        <w:ind w:left="4320"/>
        <w:rPr>
          <w:sz w:val="24"/>
        </w:rPr>
      </w:pPr>
    </w:p>
    <w:p w14:paraId="464B3154" w14:textId="77777777" w:rsidR="0005326E" w:rsidRPr="00392C70" w:rsidRDefault="0005326E" w:rsidP="0005326E">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4DB04AC4"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312694"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A1F2C1"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EA9AAD"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sz w:val="24"/>
        </w:rPr>
      </w:pPr>
      <w:r>
        <w:rPr>
          <w:sz w:val="24"/>
        </w:rPr>
        <w:tab/>
        <w:t>NANTUCKET ELECTRIC COMPANY</w:t>
      </w:r>
      <w:r>
        <w:rPr>
          <w:sz w:val="24"/>
        </w:rPr>
        <w:tab/>
      </w:r>
    </w:p>
    <w:p w14:paraId="793C9A0A"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EE5E81"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AC51DA" w14:textId="77777777" w:rsidR="0005326E" w:rsidRPr="00152CA6" w:rsidRDefault="0005326E" w:rsidP="0005326E">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58CD13FA" w14:textId="77777777" w:rsidR="0005326E" w:rsidRPr="00124A58" w:rsidRDefault="0005326E" w:rsidP="0005326E">
      <w:pPr>
        <w:ind w:left="4320"/>
      </w:pPr>
    </w:p>
    <w:p w14:paraId="4E843A5B" w14:textId="77777777" w:rsidR="0005326E" w:rsidRPr="00392C70" w:rsidRDefault="0005326E" w:rsidP="0005326E">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41BF9B69" w14:textId="77777777" w:rsidR="0005326E" w:rsidRDefault="0005326E" w:rsidP="0005326E">
      <w:pPr>
        <w:ind w:left="4320"/>
        <w:rPr>
          <w:sz w:val="24"/>
        </w:rPr>
      </w:pPr>
    </w:p>
    <w:p w14:paraId="6EB9E9A0" w14:textId="77777777" w:rsidR="0005326E" w:rsidRPr="00392C70" w:rsidRDefault="0005326E" w:rsidP="0005326E">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6D44A133"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7CE907F3"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12E3012C"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u w:val="single"/>
        </w:rPr>
      </w:pPr>
    </w:p>
    <w:p w14:paraId="29B0AD42"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rPr>
      </w:pPr>
      <w:r>
        <w:rPr>
          <w:sz w:val="24"/>
          <w:u w:val="single"/>
        </w:rPr>
        <w:t xml:space="preserve">                                                      </w:t>
      </w:r>
    </w:p>
    <w:p w14:paraId="79F38042"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rPr>
      </w:pPr>
      <w:r>
        <w:rPr>
          <w:b/>
          <w:sz w:val="24"/>
        </w:rPr>
        <w:t>[COMPANY]</w:t>
      </w:r>
    </w:p>
    <w:p w14:paraId="0D8C6887"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92C2F5" w14:textId="77777777" w:rsidR="0005326E" w:rsidRDefault="0005326E" w:rsidP="00053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4E0885" w14:textId="77777777" w:rsidR="0005326E" w:rsidRPr="00152CA6" w:rsidRDefault="0005326E" w:rsidP="0005326E">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2FA9B627" w14:textId="77777777" w:rsidR="0005326E" w:rsidRPr="00124A58" w:rsidRDefault="0005326E" w:rsidP="0005326E">
      <w:pPr>
        <w:ind w:left="4320"/>
      </w:pPr>
    </w:p>
    <w:p w14:paraId="1CBDB5DC" w14:textId="77777777" w:rsidR="0005326E" w:rsidRPr="00392C70" w:rsidRDefault="0005326E" w:rsidP="0005326E">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34F67B89" w14:textId="77777777" w:rsidR="0005326E" w:rsidRDefault="0005326E" w:rsidP="0005326E">
      <w:pPr>
        <w:ind w:left="4320"/>
        <w:rPr>
          <w:sz w:val="24"/>
        </w:rPr>
      </w:pPr>
    </w:p>
    <w:p w14:paraId="6EEDFC9A" w14:textId="77777777" w:rsidR="0005326E" w:rsidRPr="00392C70" w:rsidRDefault="0005326E" w:rsidP="0005326E">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3B0084E0" w14:textId="77777777" w:rsidR="0005326E" w:rsidRDefault="0005326E" w:rsidP="00826BFB">
      <w:pPr>
        <w:sectPr w:rsidR="0005326E" w:rsidSect="00826BFB">
          <w:footerReference w:type="default" r:id="rId10"/>
          <w:endnotePr>
            <w:numFmt w:val="decimal"/>
          </w:endnotePr>
          <w:pgSz w:w="12240" w:h="15840"/>
          <w:pgMar w:top="720" w:right="1440" w:bottom="720" w:left="1440" w:header="720" w:footer="720" w:gutter="0"/>
          <w:pgNumType w:start="1"/>
          <w:cols w:space="720"/>
          <w:noEndnote/>
        </w:sectPr>
      </w:pPr>
    </w:p>
    <w:p w14:paraId="1DF652A1" w14:textId="77777777" w:rsidR="00826BFB" w:rsidRPr="00E91CB4" w:rsidRDefault="00826BFB" w:rsidP="00826BFB">
      <w:pPr>
        <w:pStyle w:val="a1Paragraph"/>
        <w:tabs>
          <w:tab w:val="center" w:pos="4680"/>
          <w:tab w:val="left" w:pos="5040"/>
          <w:tab w:val="left" w:pos="5760"/>
          <w:tab w:val="left" w:pos="6480"/>
          <w:tab w:val="left" w:pos="7200"/>
          <w:tab w:val="left" w:pos="7920"/>
          <w:tab w:val="left" w:pos="8640"/>
          <w:tab w:val="left" w:pos="9360"/>
        </w:tabs>
        <w:autoSpaceDE w:val="0"/>
        <w:autoSpaceDN w:val="0"/>
        <w:adjustRightInd w:val="0"/>
        <w:rPr>
          <w:b/>
          <w:sz w:val="28"/>
          <w:szCs w:val="28"/>
        </w:rPr>
      </w:pPr>
      <w:r w:rsidRPr="00E91CB4">
        <w:rPr>
          <w:b/>
        </w:rPr>
        <w:lastRenderedPageBreak/>
        <w:t>APPENDIX C</w:t>
      </w:r>
    </w:p>
    <w:p w14:paraId="0DCCA862" w14:textId="77777777" w:rsidR="00826BFB" w:rsidRDefault="00826BFB" w:rsidP="00826BFB">
      <w:pPr>
        <w:pStyle w:val="Title"/>
      </w:pPr>
      <w:r>
        <w:t>FORM OF GUARANTY</w:t>
      </w:r>
    </w:p>
    <w:p w14:paraId="7F646C6C" w14:textId="77777777" w:rsidR="00826BFB" w:rsidRDefault="00826BFB" w:rsidP="00826BFB">
      <w:pPr>
        <w:rPr>
          <w:sz w:val="24"/>
        </w:rPr>
      </w:pPr>
    </w:p>
    <w:p w14:paraId="4AA06D9C" w14:textId="77777777" w:rsidR="00826BFB" w:rsidRDefault="00826BFB" w:rsidP="00826BFB">
      <w:pPr>
        <w:tabs>
          <w:tab w:val="left" w:pos="0"/>
        </w:tabs>
        <w:spacing w:line="240" w:lineRule="exact"/>
        <w:ind w:right="720"/>
        <w:jc w:val="center"/>
        <w:rPr>
          <w:sz w:val="24"/>
          <w:u w:val="single"/>
        </w:rPr>
      </w:pPr>
      <w:r>
        <w:rPr>
          <w:sz w:val="24"/>
        </w:rPr>
        <w:tab/>
      </w:r>
      <w:r>
        <w:rPr>
          <w:sz w:val="24"/>
          <w:u w:val="single"/>
        </w:rPr>
        <w:t>Guaranty</w:t>
      </w:r>
    </w:p>
    <w:p w14:paraId="0799D59D" w14:textId="77777777" w:rsidR="00826BFB" w:rsidRDefault="00826BFB" w:rsidP="00826BFB">
      <w:pPr>
        <w:tabs>
          <w:tab w:val="left" w:pos="0"/>
        </w:tabs>
        <w:ind w:right="720"/>
        <w:jc w:val="both"/>
        <w:rPr>
          <w:sz w:val="24"/>
          <w:u w:val="single"/>
        </w:rPr>
      </w:pPr>
    </w:p>
    <w:p w14:paraId="33A496A4"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This Guaranty (this “Guaranty”), dated effective as of [__], 20</w:t>
      </w:r>
      <w:r w:rsidR="00A226AC">
        <w:rPr>
          <w:rFonts w:ascii="Times New Roman" w:hAnsi="Times New Roman"/>
        </w:rPr>
        <w:t>__</w:t>
      </w:r>
      <w:r>
        <w:rPr>
          <w:rFonts w:ascii="Times New Roman" w:hAnsi="Times New Roman"/>
        </w:rPr>
        <w:t xml:space="preserve"> (the “Effective Date”), is made and entered into by [                   ], a [                     ] corporation (“Guarantor”).</w:t>
      </w:r>
    </w:p>
    <w:p w14:paraId="4C33EAAB" w14:textId="77777777" w:rsidR="00826BFB" w:rsidRDefault="00826BFB" w:rsidP="00826BFB">
      <w:pPr>
        <w:pStyle w:val="Title"/>
        <w:tabs>
          <w:tab w:val="clear" w:pos="720"/>
        </w:tabs>
        <w:ind w:firstLine="720"/>
        <w:jc w:val="left"/>
        <w:rPr>
          <w:lang w:val="pt-BR"/>
        </w:rPr>
      </w:pPr>
      <w:r>
        <w:rPr>
          <w:lang w:val="pt-BR"/>
        </w:rPr>
        <w:t>W I T N E S S E T H:</w:t>
      </w:r>
    </w:p>
    <w:p w14:paraId="7EBE7AD5" w14:textId="77777777" w:rsidR="00826BFB" w:rsidRPr="00C4740B" w:rsidRDefault="00826BFB" w:rsidP="00826BFB">
      <w:pPr>
        <w:pStyle w:val="BodyTextFirstIndent"/>
        <w:tabs>
          <w:tab w:val="left" w:pos="0"/>
        </w:tabs>
        <w:ind w:firstLine="720"/>
        <w:rPr>
          <w:rFonts w:ascii="Times New Roman" w:hAnsi="Times New Roman"/>
        </w:rPr>
      </w:pPr>
      <w:r w:rsidRPr="002A7301">
        <w:rPr>
          <w:rFonts w:ascii="Times New Roman" w:hAnsi="Times New Roman"/>
        </w:rPr>
        <w:t xml:space="preserve">WHEREAS, </w:t>
      </w:r>
      <w:r>
        <w:rPr>
          <w:rFonts w:ascii="Times New Roman" w:hAnsi="Times New Roman"/>
        </w:rPr>
        <w:t xml:space="preserve">Massachusetts Electric Company and </w:t>
      </w:r>
      <w:r w:rsidRPr="002A7301">
        <w:rPr>
          <w:rFonts w:ascii="Times New Roman" w:hAnsi="Times New Roman"/>
        </w:rPr>
        <w:t xml:space="preserve">Nantucket Electric Company </w:t>
      </w:r>
      <w:r>
        <w:rPr>
          <w:rFonts w:ascii="Times New Roman" w:hAnsi="Times New Roman"/>
        </w:rPr>
        <w:t xml:space="preserve">(“the Buyer”) and [                                   ], a corporation organized under the laws of the State of [                                        ] (“Seller”) and a    [                    ] of Guarantor, have entered into </w:t>
      </w:r>
      <w:r w:rsidRPr="00C4740B">
        <w:rPr>
          <w:rFonts w:ascii="Times New Roman" w:hAnsi="Times New Roman"/>
        </w:rPr>
        <w:t xml:space="preserve">that certain Confirmation, dated _____________ (the “Confirmation”), under the Master Power Agreement, dated </w:t>
      </w:r>
      <w:r>
        <w:rPr>
          <w:rFonts w:ascii="Times New Roman" w:hAnsi="Times New Roman"/>
        </w:rPr>
        <w:t>[       ]</w:t>
      </w:r>
      <w:r w:rsidRPr="00C4740B">
        <w:rPr>
          <w:rFonts w:ascii="Times New Roman" w:hAnsi="Times New Roman"/>
        </w:rPr>
        <w:t xml:space="preserve">, (collectively with the Confirmation, as the foregoing and the terms therein and the obligations and liabilities thereunder may from time to time and without notice to or consent of the Guarantor, and without impairing or releasing the obligations of the Guarantor, be amended, modified, revised, supplemented or waived  by </w:t>
      </w:r>
      <w:r>
        <w:rPr>
          <w:rFonts w:ascii="Times New Roman" w:hAnsi="Times New Roman"/>
        </w:rPr>
        <w:t>Buyer</w:t>
      </w:r>
      <w:r w:rsidRPr="00C4740B">
        <w:rPr>
          <w:rFonts w:ascii="Times New Roman" w:hAnsi="Times New Roman"/>
        </w:rPr>
        <w:t xml:space="preserve"> and </w:t>
      </w:r>
      <w:r>
        <w:rPr>
          <w:rFonts w:ascii="Times New Roman" w:hAnsi="Times New Roman"/>
        </w:rPr>
        <w:t>Seller</w:t>
      </w:r>
      <w:r w:rsidRPr="00C4740B">
        <w:rPr>
          <w:rFonts w:ascii="Times New Roman" w:hAnsi="Times New Roman"/>
        </w:rPr>
        <w:t>, the "Agreement")  and</w:t>
      </w:r>
    </w:p>
    <w:p w14:paraId="6C7B3FFA"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WHEREAS, Guarantor will directly or indirectly benefit from the Agreement between Seller and the Buyer;</w:t>
      </w:r>
    </w:p>
    <w:p w14:paraId="4F524ABD"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NOW THEREFORE, in consideration of the Buyer entering into the Agreement, Guarantor hereby covenants and agrees as follows:</w:t>
      </w:r>
    </w:p>
    <w:p w14:paraId="230A0450" w14:textId="77777777" w:rsidR="00826BFB" w:rsidRPr="00125C2E" w:rsidRDefault="00826BFB" w:rsidP="00826BFB">
      <w:pPr>
        <w:pStyle w:val="StandardL1"/>
        <w:numPr>
          <w:ilvl w:val="0"/>
          <w:numId w:val="10"/>
        </w:numPr>
        <w:tabs>
          <w:tab w:val="left" w:pos="0"/>
          <w:tab w:val="num" w:pos="1680"/>
        </w:tabs>
        <w:jc w:val="left"/>
        <w:rPr>
          <w:sz w:val="24"/>
          <w:szCs w:val="24"/>
        </w:rPr>
      </w:pPr>
      <w:r w:rsidRPr="00125C2E">
        <w:rPr>
          <w:sz w:val="24"/>
          <w:szCs w:val="24"/>
          <w:u w:val="single"/>
        </w:rPr>
        <w:t>GUARANTY</w:t>
      </w:r>
      <w:r w:rsidRPr="00125C2E">
        <w:rPr>
          <w:sz w:val="24"/>
          <w:szCs w:val="24"/>
        </w:rPr>
        <w:t xml:space="preserve">.  Subject to the provisions hereof, Guarantor hereby irrevocably and unconditionally guarantees the full and faithful timely performance and payment when due of the obligations of Seller that are now due or may hereafter become due and payable to the </w:t>
      </w:r>
      <w:r>
        <w:rPr>
          <w:sz w:val="24"/>
          <w:szCs w:val="24"/>
        </w:rPr>
        <w:t>Buyer</w:t>
      </w:r>
      <w:r w:rsidRPr="00125C2E">
        <w:rPr>
          <w:sz w:val="24"/>
          <w:szCs w:val="24"/>
        </w:rPr>
        <w:t xml:space="preserve"> under the Agreement (the “Obligations”).  This Guaranty shall constitute a guarantee of performance and payment and not of collection.  The liability of Guarantor under this Guaranty shall be specifically limited to performance and payments expressly required to be made under the Agreement (even if such payments are or are deemed to be  damages) as well as costs of collection and enforcement of this Guaranty (including attorney’s fees) to the extent reasonably and actually incurred by the </w:t>
      </w:r>
      <w:r>
        <w:rPr>
          <w:sz w:val="24"/>
          <w:szCs w:val="24"/>
        </w:rPr>
        <w:t>Buyer</w:t>
      </w:r>
      <w:r w:rsidR="000C6B98">
        <w:rPr>
          <w:sz w:val="24"/>
          <w:szCs w:val="24"/>
        </w:rPr>
        <w:t>,</w:t>
      </w:r>
      <w:r w:rsidRPr="00125C2E">
        <w:rPr>
          <w:sz w:val="24"/>
          <w:szCs w:val="24"/>
        </w:rPr>
        <w:t xml:space="preserve"> but in no event shall Guarantor be subject hereunder to consequential, exemplary, equitable, loss of profits, punitive or tort damages, or, except to the extent specifically provided in the Agreement, any other damages.  </w:t>
      </w:r>
    </w:p>
    <w:p w14:paraId="525427C2" w14:textId="77777777" w:rsidR="00826BFB" w:rsidRDefault="00826BFB" w:rsidP="00826BFB">
      <w:pPr>
        <w:pStyle w:val="StandardL1"/>
        <w:numPr>
          <w:ilvl w:val="0"/>
          <w:numId w:val="10"/>
        </w:numPr>
        <w:tabs>
          <w:tab w:val="left" w:pos="0"/>
          <w:tab w:val="num" w:pos="1680"/>
        </w:tabs>
        <w:jc w:val="left"/>
        <w:rPr>
          <w:sz w:val="24"/>
        </w:rPr>
      </w:pPr>
      <w:r>
        <w:rPr>
          <w:sz w:val="24"/>
          <w:u w:val="single"/>
        </w:rPr>
        <w:t>DEMANDS AND NOTICE</w:t>
      </w:r>
      <w:r>
        <w:rPr>
          <w:sz w:val="24"/>
        </w:rPr>
        <w:t xml:space="preserve">.  Upon the occurrence and during the continuance of an Event of Default or termination, as may be defined in the Agreement, if Seller fails or refuses to perform or pay any Obligations and the Buyer elects to exercise its rights under this Guaranty, the Buyer shall make a demand upon Guarantor (hereinafter referred to as a “Demand”).  A Demand shall be in writing and shall reasonably and briefly specify in what manner and what amount Seller has failed to perform or pay and an explanation of why such performance or payment is due, with a specific statement that the Buyer is calling upon Guarantor to perform and/or pay under this Guaranty. </w:t>
      </w:r>
      <w:r w:rsidR="00365A9B">
        <w:rPr>
          <w:sz w:val="24"/>
        </w:rPr>
        <w:t xml:space="preserve">Such demand </w:t>
      </w:r>
      <w:r>
        <w:rPr>
          <w:sz w:val="24"/>
        </w:rPr>
        <w:t xml:space="preserve">shall be deemed sufficient notice to Guarantor that it must perform the Obligations within two (2) Business Days, or pay the Obligations within five (5) Business Days, after its receipt of the Demand. A single written Demand shall be effective as to any specific default during the continuance of such default, until Seller or Guarantor has cured such default, and additional written demands </w:t>
      </w:r>
      <w:r>
        <w:rPr>
          <w:sz w:val="24"/>
        </w:rPr>
        <w:lastRenderedPageBreak/>
        <w:t xml:space="preserve">concerning such default shall not be required until such default is cured.  As used herein, the term “Business Day” shall mean a day on which commercial banks or financial institutions are open for business in the </w:t>
      </w: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Massachusetts</w:t>
          </w:r>
        </w:smartTag>
      </w:smartTag>
      <w:r>
        <w:rPr>
          <w:sz w:val="24"/>
        </w:rPr>
        <w:t>.</w:t>
      </w:r>
    </w:p>
    <w:p w14:paraId="01862E3F" w14:textId="77777777" w:rsidR="00826BFB" w:rsidRDefault="00826BFB" w:rsidP="00826BFB">
      <w:pPr>
        <w:pStyle w:val="StandardL1"/>
        <w:numPr>
          <w:ilvl w:val="0"/>
          <w:numId w:val="10"/>
        </w:numPr>
        <w:tabs>
          <w:tab w:val="left" w:pos="0"/>
          <w:tab w:val="num" w:pos="1680"/>
        </w:tabs>
        <w:jc w:val="left"/>
        <w:rPr>
          <w:sz w:val="24"/>
        </w:rPr>
      </w:pPr>
      <w:r>
        <w:rPr>
          <w:sz w:val="24"/>
          <w:u w:val="single"/>
        </w:rPr>
        <w:t>REPRESENTATIONS AND WARRANTIES</w:t>
      </w:r>
      <w:r>
        <w:rPr>
          <w:sz w:val="24"/>
        </w:rPr>
        <w:t>.  Guarantor represents and warrants that:</w:t>
      </w:r>
    </w:p>
    <w:p w14:paraId="13A8E887" w14:textId="77777777" w:rsidR="00826BFB" w:rsidRDefault="00826BFB" w:rsidP="00826BFB">
      <w:pPr>
        <w:pStyle w:val="StandardL2"/>
        <w:tabs>
          <w:tab w:val="left" w:pos="0"/>
        </w:tabs>
        <w:ind w:left="0"/>
        <w:jc w:val="left"/>
        <w:rPr>
          <w:sz w:val="24"/>
        </w:rPr>
      </w:pPr>
      <w:r>
        <w:rPr>
          <w:sz w:val="24"/>
        </w:rPr>
        <w:t xml:space="preserve">it is a corporation duly organized and validly existing and in good standing under the laws of the State of [                          ] and has the corporate power and authority to execute, deliver and carry out the terms and provisions of the Guaranty; </w:t>
      </w:r>
    </w:p>
    <w:p w14:paraId="51ED3B04" w14:textId="77777777" w:rsidR="00826BFB" w:rsidRDefault="00826BFB" w:rsidP="00826BFB">
      <w:pPr>
        <w:pStyle w:val="StandardL2"/>
        <w:tabs>
          <w:tab w:val="left" w:pos="0"/>
        </w:tabs>
        <w:ind w:left="0"/>
        <w:jc w:val="left"/>
        <w:rPr>
          <w:sz w:val="24"/>
        </w:rPr>
      </w:pPr>
      <w:r>
        <w:rPr>
          <w:sz w:val="24"/>
        </w:rPr>
        <w:t>the execution, delivery and performance of this Guaranty and each transaction contemplated by this Guaranty, do not and will not (with or without the lapse of time, the giving of notice or both</w:t>
      </w:r>
      <w:r w:rsidR="00365A9B">
        <w:rPr>
          <w:sz w:val="24"/>
        </w:rPr>
        <w:t>)</w:t>
      </w:r>
      <w:r>
        <w:rPr>
          <w:sz w:val="24"/>
        </w:rPr>
        <w:t>, contravene, conflict with or result in a breach of or default under any provision of its constitution</w:t>
      </w:r>
      <w:r w:rsidR="00365A9B">
        <w:rPr>
          <w:sz w:val="24"/>
        </w:rPr>
        <w:t>al or organizational documents</w:t>
      </w:r>
      <w:r>
        <w:rPr>
          <w:sz w:val="24"/>
        </w:rPr>
        <w:t xml:space="preserve"> or any writ, order, judgment, law, rule or regulation to which it is a party or is subject or by which it is bound; and</w:t>
      </w:r>
    </w:p>
    <w:p w14:paraId="14FDE1BC" w14:textId="77777777" w:rsidR="00826BFB" w:rsidRDefault="00826BFB" w:rsidP="00826BFB">
      <w:pPr>
        <w:pStyle w:val="StandardL2"/>
        <w:tabs>
          <w:tab w:val="left" w:pos="0"/>
        </w:tabs>
        <w:ind w:left="0"/>
        <w:jc w:val="left"/>
        <w:rPr>
          <w:sz w:val="24"/>
        </w:rPr>
      </w:pPr>
      <w:r>
        <w:rPr>
          <w:sz w:val="24"/>
        </w:rPr>
        <w:t>no authorization, approval, consent or order of, or registration or filing with, any court or other governmental body having jurisdiction over Guarantor is required on the part of Guarantor for the execution and delivery of this Guaranty; and</w:t>
      </w:r>
    </w:p>
    <w:p w14:paraId="6AC999D9" w14:textId="77777777" w:rsidR="00826BFB" w:rsidRDefault="00826BFB" w:rsidP="00826BFB">
      <w:pPr>
        <w:pStyle w:val="StandardL2"/>
        <w:tabs>
          <w:tab w:val="left" w:pos="0"/>
        </w:tabs>
        <w:ind w:left="0"/>
        <w:jc w:val="left"/>
        <w:rPr>
          <w:sz w:val="24"/>
        </w:rPr>
      </w:pPr>
      <w:r>
        <w:rPr>
          <w:sz w:val="24"/>
        </w:rPr>
        <w:t>this Guaranty, when executed and delivered, will constitute a valid and legally binding agreement of Guarantor, except as the enforceability of this Guaranty may be limited by the effect of any applicable bankruptcy, insolvency, reorganization, moratorium or similar laws affecting creditors' rights generally and by general principles of equity.</w:t>
      </w:r>
    </w:p>
    <w:p w14:paraId="53200EA5" w14:textId="77777777" w:rsidR="00826BFB" w:rsidRDefault="00826BFB" w:rsidP="00826BFB">
      <w:pPr>
        <w:pStyle w:val="StandardL1"/>
        <w:numPr>
          <w:ilvl w:val="0"/>
          <w:numId w:val="10"/>
        </w:numPr>
        <w:tabs>
          <w:tab w:val="left" w:pos="0"/>
          <w:tab w:val="num" w:pos="1680"/>
        </w:tabs>
        <w:jc w:val="left"/>
        <w:rPr>
          <w:sz w:val="24"/>
        </w:rPr>
      </w:pPr>
      <w:r>
        <w:rPr>
          <w:sz w:val="24"/>
          <w:u w:val="single"/>
        </w:rPr>
        <w:t>SETOFFS AND COUNTERCLAIMS</w:t>
      </w:r>
      <w:r>
        <w:rPr>
          <w:sz w:val="24"/>
        </w:rPr>
        <w:t xml:space="preserve">.  Without limiting Guarantor’s own defenses and rights hereunder, Guarantor reserves to itself all rights, setoffs, counterclaims and other defenses to which Seller or any other affiliate of Guarantor is or may be entitled to arising from or out of the Agreement or otherwise, except for defenses arising out of the bankruptcy, insolvency, </w:t>
      </w:r>
      <w:r w:rsidR="00365A9B">
        <w:rPr>
          <w:sz w:val="24"/>
        </w:rPr>
        <w:t xml:space="preserve">reorganization, </w:t>
      </w:r>
      <w:r>
        <w:rPr>
          <w:sz w:val="24"/>
        </w:rPr>
        <w:t>dissolution or liquidation of Seller,  the lack of power or authority of Seller to enter into, amend and/or perform the Agreement, or waiver or consent with respect to any provision thereof, or a claim as to the Agreement’s validity regularity or enforceability, or any similar circumstance which might otherwise constitute a legal or equitable discharge or defense of a guarantor generally.</w:t>
      </w:r>
    </w:p>
    <w:p w14:paraId="0FDEB0AD" w14:textId="77777777" w:rsidR="00826BFB" w:rsidRDefault="00826BFB" w:rsidP="00826BFB">
      <w:pPr>
        <w:pStyle w:val="StandardL1"/>
        <w:numPr>
          <w:ilvl w:val="0"/>
          <w:numId w:val="10"/>
        </w:numPr>
        <w:tabs>
          <w:tab w:val="left" w:pos="0"/>
          <w:tab w:val="num" w:pos="1680"/>
        </w:tabs>
        <w:jc w:val="left"/>
        <w:rPr>
          <w:sz w:val="24"/>
        </w:rPr>
      </w:pPr>
      <w:r>
        <w:rPr>
          <w:sz w:val="24"/>
          <w:u w:val="single"/>
        </w:rPr>
        <w:t>AMENDMENT OF GUARANTY</w:t>
      </w:r>
      <w:r>
        <w:rPr>
          <w:sz w:val="24"/>
        </w:rPr>
        <w:t>.  No term or provision of this Guaranty shall be amended, modified, altered, waived or supplemented except in a writing signed by Guarantor and the Buyer.</w:t>
      </w:r>
    </w:p>
    <w:p w14:paraId="6D2CA36D" w14:textId="77777777" w:rsidR="00826BFB" w:rsidRDefault="00826BFB" w:rsidP="00826BFB">
      <w:pPr>
        <w:pStyle w:val="StandardL1"/>
        <w:numPr>
          <w:ilvl w:val="0"/>
          <w:numId w:val="10"/>
        </w:numPr>
        <w:tabs>
          <w:tab w:val="left" w:pos="0"/>
          <w:tab w:val="num" w:pos="1680"/>
        </w:tabs>
        <w:jc w:val="left"/>
        <w:rPr>
          <w:sz w:val="24"/>
        </w:rPr>
      </w:pPr>
      <w:r>
        <w:rPr>
          <w:sz w:val="24"/>
          <w:u w:val="single"/>
        </w:rPr>
        <w:t>WAIVER; TERMINATION</w:t>
      </w:r>
      <w:r>
        <w:rPr>
          <w:sz w:val="24"/>
        </w:rPr>
        <w:t xml:space="preserve">.  Except as required in Section 2 above, Guarantor hereby waives (a) notice of acceptance of this Guaranty; (b) presentment, demand and notice of dishonor concerning the liabilities of Guarantor; and (c) any right to require that any action or proceeding be brought against Seller or any other person, or to require that the Buyer exhaust its remedies against Seller or seek enforcement of any performance against Seller or any other person, or against any collateral pledged by Seller or any other person liable for payment or performance of the Obligations, prior to any action against Guarantor under the terms hereof.  Buyer shall not be obligated to file any claim relating to the Obligations in the event that Seller becomes subject to </w:t>
      </w:r>
      <w:r>
        <w:rPr>
          <w:sz w:val="24"/>
        </w:rPr>
        <w:lastRenderedPageBreak/>
        <w:t>a bankruptcy, reorganization or similar proceeding, and the failure of the Buyer to so file shall not affect the Guarantor’s obligations hereunder.</w:t>
      </w:r>
    </w:p>
    <w:p w14:paraId="648690D8"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Except as to applicable statutes of limitation, no delay of the Buyer in the exercise of, or failure to exercise, any rights hereunder shall operate as a waiver of such rights, a waiver of any other rights or a release of Guarantor from any obligations hereunder.</w:t>
      </w:r>
    </w:p>
    <w:p w14:paraId="196F9F3D"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Guarantor consents to the renewal, compromise, extension, acceleration or other changes including</w:t>
      </w:r>
      <w:r w:rsidR="00365A9B">
        <w:rPr>
          <w:rFonts w:ascii="Times New Roman" w:hAnsi="Times New Roman"/>
        </w:rPr>
        <w:t>, without limitation,</w:t>
      </w:r>
      <w:r>
        <w:rPr>
          <w:rFonts w:ascii="Times New Roman" w:hAnsi="Times New Roman"/>
        </w:rPr>
        <w:t xml:space="preserve"> in the time of payment of and other changes in the terms of the Obligations, or any part thereof and amendments thereto, or any changes and modifications to the terms of the Agreement or waivers there under.</w:t>
      </w:r>
    </w:p>
    <w:p w14:paraId="6A3CA8CC"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 xml:space="preserve">Guarantor shall not be discharged or released from its obligations hereunder by any </w:t>
      </w:r>
      <w:r w:rsidR="00365A9B">
        <w:rPr>
          <w:rFonts w:ascii="Times New Roman" w:hAnsi="Times New Roman"/>
        </w:rPr>
        <w:t xml:space="preserve">change in the existence, structure, or ownership of the Guarantor or Seller or any </w:t>
      </w:r>
      <w:r>
        <w:rPr>
          <w:rFonts w:ascii="Times New Roman" w:hAnsi="Times New Roman"/>
        </w:rPr>
        <w:t>proceeding, voluntary or involuntary, involving the bankruptcy, insolvency, receivership, reorganization, liquidation or arrangement of Seller or by any defense which Seller may have by reason of the order, decree or decision of any court or administrative body resulting from any such proceeding.  Guarantor agrees that this Guaranty shall continue to be effective or shall be reinstated, as the case may be, if all or any part of any payment made hereunder is at any time avoided or rescinded or must otherwise be restored or repaid by the Buyer as a result of the bankruptcy of Seller, or otherwise, all as though such payments had not been made.</w:t>
      </w:r>
    </w:p>
    <w:p w14:paraId="34247872"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This Guaranty and the Guarantor’s obligations hereunder shall remain in effect for the term of the Agreement.</w:t>
      </w:r>
    </w:p>
    <w:p w14:paraId="762D7B30" w14:textId="77777777" w:rsidR="00826BFB" w:rsidRDefault="00826BFB" w:rsidP="00826BFB">
      <w:pPr>
        <w:pStyle w:val="StandardL1"/>
        <w:numPr>
          <w:ilvl w:val="0"/>
          <w:numId w:val="0"/>
        </w:numPr>
        <w:tabs>
          <w:tab w:val="left" w:pos="0"/>
        </w:tabs>
        <w:ind w:firstLine="720"/>
        <w:jc w:val="left"/>
        <w:rPr>
          <w:sz w:val="24"/>
        </w:rPr>
      </w:pPr>
      <w:r>
        <w:rPr>
          <w:sz w:val="24"/>
          <w:u w:val="single"/>
        </w:rPr>
        <w:t>NOTICE</w:t>
      </w:r>
      <w:r>
        <w:rPr>
          <w:sz w:val="24"/>
        </w:rPr>
        <w:t xml:space="preserve">.  Any Demand, notice, request, instruction, correspondence or other document to be given hereunder by any party to another (herein collectively called “Notice”) shall be in writing and delivered personally or mailed by certified mail, postage prepaid and return receipt requested, </w:t>
      </w:r>
      <w:r w:rsidR="00365A9B">
        <w:rPr>
          <w:sz w:val="24"/>
        </w:rPr>
        <w:t xml:space="preserve">or by electronic mail </w:t>
      </w:r>
      <w:r>
        <w:rPr>
          <w:sz w:val="24"/>
        </w:rPr>
        <w:t xml:space="preserve">or </w:t>
      </w:r>
      <w:r w:rsidR="00D54F75">
        <w:rPr>
          <w:sz w:val="24"/>
        </w:rPr>
        <w:t>facsimile</w:t>
      </w:r>
      <w:r>
        <w:rPr>
          <w:sz w:val="24"/>
        </w:rPr>
        <w:t>, as follows:</w:t>
      </w:r>
    </w:p>
    <w:tbl>
      <w:tblPr>
        <w:tblW w:w="0" w:type="auto"/>
        <w:jc w:val="center"/>
        <w:tblLayout w:type="fixed"/>
        <w:tblCellMar>
          <w:left w:w="200" w:type="dxa"/>
          <w:right w:w="200" w:type="dxa"/>
        </w:tblCellMar>
        <w:tblLook w:val="0000" w:firstRow="0" w:lastRow="0" w:firstColumn="0" w:lastColumn="0" w:noHBand="0" w:noVBand="0"/>
      </w:tblPr>
      <w:tblGrid>
        <w:gridCol w:w="4161"/>
        <w:gridCol w:w="458"/>
        <w:gridCol w:w="6"/>
        <w:gridCol w:w="3696"/>
      </w:tblGrid>
      <w:tr w:rsidR="00826BFB" w14:paraId="1F002473" w14:textId="77777777">
        <w:tblPrEx>
          <w:tblCellMar>
            <w:top w:w="0" w:type="dxa"/>
            <w:bottom w:w="0" w:type="dxa"/>
          </w:tblCellMar>
        </w:tblPrEx>
        <w:trPr>
          <w:cantSplit/>
          <w:jc w:val="center"/>
        </w:trPr>
        <w:tc>
          <w:tcPr>
            <w:tcW w:w="4161" w:type="dxa"/>
          </w:tcPr>
          <w:p w14:paraId="49DBCF1B" w14:textId="77777777" w:rsidR="00826BFB" w:rsidRDefault="00826BFB" w:rsidP="00826BFB">
            <w:pPr>
              <w:keepNext/>
              <w:keepLines/>
              <w:tabs>
                <w:tab w:val="left" w:pos="-144"/>
              </w:tabs>
              <w:spacing w:line="240" w:lineRule="atLeast"/>
              <w:ind w:hanging="144"/>
              <w:rPr>
                <w:sz w:val="24"/>
              </w:rPr>
            </w:pPr>
            <w:r>
              <w:rPr>
                <w:sz w:val="24"/>
                <w:u w:val="single"/>
              </w:rPr>
              <w:t>To the Buyer</w:t>
            </w:r>
            <w:r>
              <w:rPr>
                <w:sz w:val="24"/>
              </w:rPr>
              <w:t>:</w:t>
            </w:r>
          </w:p>
          <w:p w14:paraId="10A52397" w14:textId="77777777" w:rsidR="00826BFB" w:rsidRDefault="00826BFB" w:rsidP="00826BFB">
            <w:pPr>
              <w:keepNext/>
              <w:keepLines/>
              <w:tabs>
                <w:tab w:val="left" w:pos="-144"/>
              </w:tabs>
              <w:spacing w:line="240" w:lineRule="atLeast"/>
              <w:ind w:hanging="144"/>
              <w:rPr>
                <w:sz w:val="24"/>
                <w:u w:val="single"/>
              </w:rPr>
            </w:pPr>
          </w:p>
        </w:tc>
        <w:tc>
          <w:tcPr>
            <w:tcW w:w="458" w:type="dxa"/>
          </w:tcPr>
          <w:p w14:paraId="2A531719" w14:textId="77777777" w:rsidR="00826BFB" w:rsidRDefault="00826BFB" w:rsidP="00826BFB">
            <w:pPr>
              <w:keepNext/>
              <w:keepLines/>
              <w:tabs>
                <w:tab w:val="left" w:pos="0"/>
                <w:tab w:val="left" w:pos="3132"/>
              </w:tabs>
              <w:spacing w:line="240" w:lineRule="atLeast"/>
              <w:ind w:firstLine="720"/>
              <w:rPr>
                <w:sz w:val="24"/>
              </w:rPr>
            </w:pPr>
          </w:p>
        </w:tc>
        <w:tc>
          <w:tcPr>
            <w:tcW w:w="3702" w:type="dxa"/>
            <w:gridSpan w:val="2"/>
          </w:tcPr>
          <w:p w14:paraId="50A9D93F" w14:textId="77777777" w:rsidR="00826BFB" w:rsidRDefault="00826BFB" w:rsidP="00826BFB">
            <w:pPr>
              <w:pStyle w:val="CorpD8"/>
              <w:keepNext/>
              <w:keepLines/>
              <w:numPr>
                <w:ilvl w:val="0"/>
                <w:numId w:val="0"/>
              </w:numPr>
              <w:tabs>
                <w:tab w:val="left" w:pos="0"/>
                <w:tab w:val="right" w:pos="2988"/>
              </w:tabs>
              <w:spacing w:after="0" w:line="240" w:lineRule="atLeast"/>
              <w:jc w:val="left"/>
              <w:outlineLvl w:val="9"/>
              <w:rPr>
                <w:sz w:val="24"/>
              </w:rPr>
            </w:pPr>
            <w:r>
              <w:rPr>
                <w:sz w:val="24"/>
                <w:u w:val="single"/>
              </w:rPr>
              <w:t>To Guarantor</w:t>
            </w:r>
            <w:r>
              <w:rPr>
                <w:sz w:val="24"/>
              </w:rPr>
              <w:t>:</w:t>
            </w:r>
          </w:p>
        </w:tc>
      </w:tr>
      <w:tr w:rsidR="00826BFB" w14:paraId="62070BCB" w14:textId="77777777">
        <w:tblPrEx>
          <w:tblCellMar>
            <w:top w:w="0" w:type="dxa"/>
            <w:bottom w:w="0" w:type="dxa"/>
          </w:tblCellMar>
        </w:tblPrEx>
        <w:trPr>
          <w:cantSplit/>
          <w:jc w:val="center"/>
        </w:trPr>
        <w:tc>
          <w:tcPr>
            <w:tcW w:w="4161" w:type="dxa"/>
          </w:tcPr>
          <w:p w14:paraId="63830C18" w14:textId="77777777" w:rsidR="00826BFB" w:rsidRDefault="00EE2B05" w:rsidP="00826BFB">
            <w:pPr>
              <w:keepNext/>
              <w:keepLines/>
              <w:tabs>
                <w:tab w:val="left" w:pos="-144"/>
              </w:tabs>
              <w:spacing w:line="240" w:lineRule="atLeast"/>
              <w:ind w:hanging="144"/>
              <w:jc w:val="both"/>
              <w:rPr>
                <w:sz w:val="24"/>
              </w:rPr>
            </w:pPr>
            <w:r>
              <w:rPr>
                <w:sz w:val="24"/>
              </w:rPr>
              <w:t xml:space="preserve">Director, </w:t>
            </w:r>
            <w:r w:rsidR="00B1278F">
              <w:rPr>
                <w:sz w:val="24"/>
              </w:rPr>
              <w:t xml:space="preserve">Wholesale </w:t>
            </w:r>
            <w:r w:rsidR="00A226AC" w:rsidRPr="00665C87">
              <w:rPr>
                <w:sz w:val="24"/>
              </w:rPr>
              <w:t>Electric Supply</w:t>
            </w:r>
            <w:r w:rsidR="00A226AC">
              <w:rPr>
                <w:sz w:val="24"/>
              </w:rPr>
              <w:t xml:space="preserve"> </w:t>
            </w:r>
          </w:p>
        </w:tc>
        <w:tc>
          <w:tcPr>
            <w:tcW w:w="464" w:type="dxa"/>
            <w:gridSpan w:val="2"/>
          </w:tcPr>
          <w:p w14:paraId="3573D707" w14:textId="77777777" w:rsidR="00826BFB" w:rsidRDefault="00826BFB" w:rsidP="00826BFB">
            <w:pPr>
              <w:tabs>
                <w:tab w:val="left" w:pos="0"/>
              </w:tabs>
              <w:ind w:firstLine="720"/>
              <w:rPr>
                <w:sz w:val="24"/>
              </w:rPr>
            </w:pPr>
          </w:p>
        </w:tc>
        <w:tc>
          <w:tcPr>
            <w:tcW w:w="3696" w:type="dxa"/>
          </w:tcPr>
          <w:p w14:paraId="380CE702" w14:textId="77777777" w:rsidR="00826BFB" w:rsidRDefault="00826BFB" w:rsidP="00826BFB">
            <w:pPr>
              <w:keepNext/>
              <w:keepLines/>
              <w:tabs>
                <w:tab w:val="left" w:pos="0"/>
                <w:tab w:val="left" w:pos="3132"/>
              </w:tabs>
              <w:spacing w:line="240" w:lineRule="atLeast"/>
              <w:ind w:firstLine="720"/>
              <w:rPr>
                <w:sz w:val="24"/>
                <w:u w:val="single"/>
              </w:rPr>
            </w:pPr>
          </w:p>
        </w:tc>
      </w:tr>
      <w:tr w:rsidR="00826BFB" w14:paraId="146A35AB" w14:textId="77777777">
        <w:tblPrEx>
          <w:tblCellMar>
            <w:top w:w="0" w:type="dxa"/>
            <w:bottom w:w="0" w:type="dxa"/>
          </w:tblCellMar>
        </w:tblPrEx>
        <w:trPr>
          <w:cantSplit/>
          <w:jc w:val="center"/>
        </w:trPr>
        <w:tc>
          <w:tcPr>
            <w:tcW w:w="4161" w:type="dxa"/>
          </w:tcPr>
          <w:p w14:paraId="435C634E" w14:textId="77777777" w:rsidR="00826BFB" w:rsidRDefault="00826BFB" w:rsidP="00826BFB">
            <w:pPr>
              <w:keepNext/>
              <w:keepLines/>
              <w:tabs>
                <w:tab w:val="left" w:pos="-144"/>
              </w:tabs>
              <w:spacing w:line="240" w:lineRule="atLeast"/>
              <w:ind w:hanging="144"/>
              <w:rPr>
                <w:sz w:val="24"/>
              </w:rPr>
            </w:pPr>
            <w:r>
              <w:rPr>
                <w:sz w:val="24"/>
              </w:rPr>
              <w:t>National Grid</w:t>
            </w:r>
          </w:p>
        </w:tc>
        <w:tc>
          <w:tcPr>
            <w:tcW w:w="458" w:type="dxa"/>
          </w:tcPr>
          <w:p w14:paraId="4A5A8B24" w14:textId="77777777" w:rsidR="00826BFB" w:rsidRDefault="00826BFB" w:rsidP="00826BFB">
            <w:pPr>
              <w:tabs>
                <w:tab w:val="left" w:pos="0"/>
              </w:tabs>
              <w:ind w:firstLine="720"/>
              <w:rPr>
                <w:sz w:val="24"/>
              </w:rPr>
            </w:pPr>
          </w:p>
        </w:tc>
        <w:tc>
          <w:tcPr>
            <w:tcW w:w="3702" w:type="dxa"/>
            <w:gridSpan w:val="2"/>
          </w:tcPr>
          <w:p w14:paraId="0E98BBD3" w14:textId="77777777" w:rsidR="00826BFB" w:rsidRDefault="00826BFB" w:rsidP="00826BFB">
            <w:pPr>
              <w:keepNext/>
              <w:keepLines/>
              <w:tabs>
                <w:tab w:val="left" w:pos="0"/>
                <w:tab w:val="left" w:pos="3132"/>
              </w:tabs>
              <w:spacing w:line="240" w:lineRule="atLeast"/>
              <w:ind w:firstLine="720"/>
              <w:rPr>
                <w:sz w:val="24"/>
                <w:u w:val="single"/>
              </w:rPr>
            </w:pPr>
          </w:p>
        </w:tc>
      </w:tr>
      <w:tr w:rsidR="00826BFB" w14:paraId="61C70A2E" w14:textId="77777777">
        <w:tblPrEx>
          <w:tblCellMar>
            <w:top w:w="0" w:type="dxa"/>
            <w:bottom w:w="0" w:type="dxa"/>
          </w:tblCellMar>
        </w:tblPrEx>
        <w:trPr>
          <w:cantSplit/>
          <w:trHeight w:val="288"/>
          <w:jc w:val="center"/>
        </w:trPr>
        <w:tc>
          <w:tcPr>
            <w:tcW w:w="4161" w:type="dxa"/>
          </w:tcPr>
          <w:p w14:paraId="49999472" w14:textId="77777777" w:rsidR="00826BFB" w:rsidRDefault="00A226AC" w:rsidP="00826BFB">
            <w:pPr>
              <w:keepNext/>
              <w:keepLines/>
              <w:tabs>
                <w:tab w:val="left" w:pos="-144"/>
              </w:tabs>
              <w:spacing w:line="240" w:lineRule="atLeast"/>
              <w:ind w:hanging="144"/>
              <w:rPr>
                <w:sz w:val="24"/>
              </w:rPr>
            </w:pPr>
            <w:smartTag w:uri="urn:schemas-microsoft-com:office:smarttags" w:element="address">
              <w:smartTag w:uri="urn:schemas-microsoft-com:office:smarttags" w:element="Street">
                <w:r>
                  <w:rPr>
                    <w:sz w:val="24"/>
                  </w:rPr>
                  <w:t>100 East Old Country Road</w:t>
                </w:r>
              </w:smartTag>
            </w:smartTag>
          </w:p>
        </w:tc>
        <w:tc>
          <w:tcPr>
            <w:tcW w:w="458" w:type="dxa"/>
          </w:tcPr>
          <w:p w14:paraId="23E0C384" w14:textId="77777777" w:rsidR="00826BFB" w:rsidRDefault="00826BFB" w:rsidP="00826BFB">
            <w:pPr>
              <w:keepNext/>
              <w:keepLines/>
              <w:tabs>
                <w:tab w:val="left" w:pos="0"/>
                <w:tab w:val="right" w:pos="2988"/>
              </w:tabs>
              <w:spacing w:line="240" w:lineRule="atLeast"/>
              <w:ind w:firstLine="720"/>
              <w:rPr>
                <w:sz w:val="24"/>
              </w:rPr>
            </w:pPr>
          </w:p>
        </w:tc>
        <w:tc>
          <w:tcPr>
            <w:tcW w:w="3702" w:type="dxa"/>
            <w:gridSpan w:val="2"/>
          </w:tcPr>
          <w:p w14:paraId="00B95A3A" w14:textId="77777777" w:rsidR="00826BFB" w:rsidRDefault="00826BFB" w:rsidP="00826BFB">
            <w:pPr>
              <w:pStyle w:val="CorpD8"/>
              <w:keepNext/>
              <w:keepLines/>
              <w:numPr>
                <w:ilvl w:val="0"/>
                <w:numId w:val="0"/>
              </w:numPr>
              <w:tabs>
                <w:tab w:val="left" w:pos="0"/>
                <w:tab w:val="left" w:pos="3132"/>
              </w:tabs>
              <w:spacing w:after="0" w:line="240" w:lineRule="atLeast"/>
              <w:ind w:firstLine="720"/>
              <w:jc w:val="left"/>
              <w:outlineLvl w:val="9"/>
              <w:rPr>
                <w:sz w:val="24"/>
              </w:rPr>
            </w:pPr>
          </w:p>
        </w:tc>
      </w:tr>
      <w:tr w:rsidR="00826BFB" w14:paraId="67DA8461" w14:textId="77777777">
        <w:tblPrEx>
          <w:tblCellMar>
            <w:top w:w="0" w:type="dxa"/>
            <w:bottom w:w="0" w:type="dxa"/>
          </w:tblCellMar>
        </w:tblPrEx>
        <w:trPr>
          <w:cantSplit/>
          <w:trHeight w:val="423"/>
          <w:jc w:val="center"/>
        </w:trPr>
        <w:tc>
          <w:tcPr>
            <w:tcW w:w="4161" w:type="dxa"/>
          </w:tcPr>
          <w:p w14:paraId="2BDE7FDF" w14:textId="77777777" w:rsidR="00826BFB" w:rsidRDefault="00A226AC" w:rsidP="00826BFB">
            <w:pPr>
              <w:keepNext/>
              <w:keepLines/>
              <w:tabs>
                <w:tab w:val="left" w:pos="-144"/>
              </w:tabs>
              <w:spacing w:line="240" w:lineRule="atLeast"/>
              <w:ind w:hanging="144"/>
              <w:rPr>
                <w:sz w:val="24"/>
              </w:rPr>
            </w:pPr>
            <w:smartTag w:uri="urn:schemas-microsoft-com:office:smarttags" w:element="place">
              <w:smartTag w:uri="urn:schemas-microsoft-com:office:smarttags" w:element="City">
                <w:r>
                  <w:rPr>
                    <w:sz w:val="24"/>
                  </w:rPr>
                  <w:t>Hicksville</w:t>
                </w:r>
              </w:smartTag>
              <w:r>
                <w:rPr>
                  <w:sz w:val="24"/>
                </w:rPr>
                <w:t xml:space="preserve">, </w:t>
              </w:r>
              <w:smartTag w:uri="urn:schemas-microsoft-com:office:smarttags" w:element="State">
                <w:r>
                  <w:rPr>
                    <w:sz w:val="24"/>
                  </w:rPr>
                  <w:t>NY</w:t>
                </w:r>
              </w:smartTag>
              <w:r>
                <w:rPr>
                  <w:sz w:val="24"/>
                </w:rPr>
                <w:t xml:space="preserve">  </w:t>
              </w:r>
              <w:smartTag w:uri="urn:schemas-microsoft-com:office:smarttags" w:element="PostalCode">
                <w:r>
                  <w:rPr>
                    <w:sz w:val="24"/>
                  </w:rPr>
                  <w:t>11801</w:t>
                </w:r>
              </w:smartTag>
            </w:smartTag>
          </w:p>
        </w:tc>
        <w:tc>
          <w:tcPr>
            <w:tcW w:w="458" w:type="dxa"/>
          </w:tcPr>
          <w:p w14:paraId="11DC684E" w14:textId="77777777" w:rsidR="00826BFB" w:rsidRDefault="00826BFB" w:rsidP="00826BFB">
            <w:pPr>
              <w:keepNext/>
              <w:keepLines/>
              <w:tabs>
                <w:tab w:val="left" w:pos="0"/>
                <w:tab w:val="left" w:pos="3132"/>
              </w:tabs>
              <w:spacing w:line="240" w:lineRule="atLeast"/>
              <w:ind w:firstLine="720"/>
              <w:rPr>
                <w:sz w:val="24"/>
                <w:u w:val="single"/>
              </w:rPr>
            </w:pPr>
          </w:p>
        </w:tc>
        <w:tc>
          <w:tcPr>
            <w:tcW w:w="3702" w:type="dxa"/>
            <w:gridSpan w:val="2"/>
          </w:tcPr>
          <w:p w14:paraId="4F9A2717" w14:textId="77777777" w:rsidR="00826BFB" w:rsidRDefault="00826BFB" w:rsidP="00826BFB">
            <w:pPr>
              <w:pStyle w:val="CorpD8"/>
              <w:keepNext/>
              <w:keepLines/>
              <w:numPr>
                <w:ilvl w:val="0"/>
                <w:numId w:val="0"/>
              </w:numPr>
              <w:tabs>
                <w:tab w:val="left" w:pos="0"/>
                <w:tab w:val="right" w:pos="2988"/>
              </w:tabs>
              <w:spacing w:after="0" w:line="240" w:lineRule="atLeast"/>
              <w:ind w:firstLine="720"/>
              <w:jc w:val="left"/>
              <w:outlineLvl w:val="9"/>
              <w:rPr>
                <w:sz w:val="24"/>
              </w:rPr>
            </w:pPr>
          </w:p>
        </w:tc>
      </w:tr>
      <w:tr w:rsidR="00826BFB" w14:paraId="7F6B450C" w14:textId="77777777">
        <w:tblPrEx>
          <w:tblCellMar>
            <w:top w:w="0" w:type="dxa"/>
            <w:bottom w:w="0" w:type="dxa"/>
          </w:tblCellMar>
        </w:tblPrEx>
        <w:trPr>
          <w:cantSplit/>
          <w:trHeight w:val="423"/>
          <w:jc w:val="center"/>
        </w:trPr>
        <w:tc>
          <w:tcPr>
            <w:tcW w:w="4161" w:type="dxa"/>
          </w:tcPr>
          <w:p w14:paraId="45157413" w14:textId="77777777" w:rsidR="00826BFB" w:rsidRDefault="00826BFB" w:rsidP="00826BFB">
            <w:pPr>
              <w:keepNext/>
              <w:keepLines/>
              <w:tabs>
                <w:tab w:val="left" w:pos="-144"/>
              </w:tabs>
              <w:spacing w:line="240" w:lineRule="atLeast"/>
              <w:ind w:hanging="144"/>
              <w:rPr>
                <w:sz w:val="24"/>
              </w:rPr>
            </w:pPr>
            <w:r>
              <w:rPr>
                <w:sz w:val="24"/>
              </w:rPr>
              <w:t xml:space="preserve">Fax No.: </w:t>
            </w:r>
            <w:r w:rsidR="00A226AC">
              <w:rPr>
                <w:sz w:val="24"/>
              </w:rPr>
              <w:t>(516) 545-3130</w:t>
            </w:r>
          </w:p>
          <w:p w14:paraId="6312D9E3" w14:textId="77777777" w:rsidR="00826BFB" w:rsidRDefault="00826BFB" w:rsidP="00826BFB">
            <w:pPr>
              <w:keepNext/>
              <w:keepLines/>
              <w:tabs>
                <w:tab w:val="left" w:pos="-144"/>
              </w:tabs>
              <w:spacing w:line="240" w:lineRule="atLeast"/>
              <w:ind w:hanging="144"/>
              <w:rPr>
                <w:sz w:val="24"/>
              </w:rPr>
            </w:pPr>
            <w:r>
              <w:rPr>
                <w:sz w:val="24"/>
              </w:rPr>
              <w:t xml:space="preserve">Phone No.: </w:t>
            </w:r>
            <w:r w:rsidR="00A226AC">
              <w:rPr>
                <w:sz w:val="24"/>
              </w:rPr>
              <w:t>(516) 545-3282</w:t>
            </w:r>
          </w:p>
          <w:p w14:paraId="653DC343" w14:textId="77777777" w:rsidR="00365A9B" w:rsidRDefault="00365A9B" w:rsidP="00826BFB">
            <w:pPr>
              <w:keepNext/>
              <w:keepLines/>
              <w:tabs>
                <w:tab w:val="left" w:pos="-144"/>
              </w:tabs>
              <w:spacing w:line="240" w:lineRule="atLeast"/>
              <w:ind w:hanging="144"/>
              <w:rPr>
                <w:sz w:val="24"/>
              </w:rPr>
            </w:pPr>
            <w:r>
              <w:rPr>
                <w:sz w:val="24"/>
              </w:rPr>
              <w:t xml:space="preserve">Email:  </w:t>
            </w:r>
            <w:r>
              <w:rPr>
                <w:sz w:val="22"/>
                <w:szCs w:val="22"/>
              </w:rPr>
              <w:t>Electricsupply@nationalgrid.com</w:t>
            </w:r>
          </w:p>
        </w:tc>
        <w:tc>
          <w:tcPr>
            <w:tcW w:w="458" w:type="dxa"/>
          </w:tcPr>
          <w:p w14:paraId="0D78CD77" w14:textId="77777777" w:rsidR="00826BFB" w:rsidRDefault="00826BFB" w:rsidP="00826BFB">
            <w:pPr>
              <w:keepNext/>
              <w:keepLines/>
              <w:tabs>
                <w:tab w:val="left" w:pos="0"/>
                <w:tab w:val="left" w:pos="3132"/>
              </w:tabs>
              <w:spacing w:line="240" w:lineRule="atLeast"/>
              <w:ind w:firstLine="720"/>
              <w:rPr>
                <w:sz w:val="24"/>
                <w:u w:val="single"/>
              </w:rPr>
            </w:pPr>
          </w:p>
        </w:tc>
        <w:tc>
          <w:tcPr>
            <w:tcW w:w="3702" w:type="dxa"/>
            <w:gridSpan w:val="2"/>
          </w:tcPr>
          <w:p w14:paraId="6E6F05D3" w14:textId="77777777" w:rsidR="00826BFB" w:rsidRDefault="00826BFB" w:rsidP="00826BFB">
            <w:pPr>
              <w:pStyle w:val="CorpD8"/>
              <w:keepNext/>
              <w:keepLines/>
              <w:numPr>
                <w:ilvl w:val="0"/>
                <w:numId w:val="0"/>
              </w:numPr>
              <w:tabs>
                <w:tab w:val="left" w:pos="0"/>
                <w:tab w:val="right" w:pos="2988"/>
              </w:tabs>
              <w:spacing w:after="0" w:line="240" w:lineRule="atLeast"/>
              <w:jc w:val="left"/>
              <w:outlineLvl w:val="9"/>
              <w:rPr>
                <w:sz w:val="24"/>
              </w:rPr>
            </w:pPr>
            <w:r>
              <w:rPr>
                <w:sz w:val="24"/>
              </w:rPr>
              <w:t xml:space="preserve">Fax No.: </w:t>
            </w:r>
          </w:p>
          <w:p w14:paraId="343F6750" w14:textId="77777777" w:rsidR="00826BFB" w:rsidRDefault="00826BFB" w:rsidP="00826BFB">
            <w:pPr>
              <w:pStyle w:val="CorpD8"/>
              <w:keepNext/>
              <w:keepLines/>
              <w:numPr>
                <w:ilvl w:val="0"/>
                <w:numId w:val="0"/>
              </w:numPr>
              <w:tabs>
                <w:tab w:val="left" w:pos="0"/>
                <w:tab w:val="right" w:pos="2988"/>
              </w:tabs>
              <w:spacing w:after="0" w:line="240" w:lineRule="atLeast"/>
              <w:jc w:val="left"/>
              <w:outlineLvl w:val="9"/>
              <w:rPr>
                <w:sz w:val="24"/>
              </w:rPr>
            </w:pPr>
            <w:r>
              <w:rPr>
                <w:sz w:val="24"/>
              </w:rPr>
              <w:t>Phone No.:</w:t>
            </w:r>
          </w:p>
        </w:tc>
      </w:tr>
    </w:tbl>
    <w:p w14:paraId="5144C728" w14:textId="77777777" w:rsidR="00826BFB" w:rsidRDefault="00826BFB" w:rsidP="00826BFB">
      <w:pPr>
        <w:tabs>
          <w:tab w:val="left" w:pos="0"/>
        </w:tabs>
        <w:spacing w:line="240" w:lineRule="atLeast"/>
        <w:ind w:firstLine="720"/>
        <w:rPr>
          <w:sz w:val="24"/>
        </w:rPr>
      </w:pPr>
    </w:p>
    <w:p w14:paraId="569935A7" w14:textId="77777777" w:rsidR="00365A9B" w:rsidRPr="00365A9B" w:rsidRDefault="00826BFB" w:rsidP="00365A9B">
      <w:pPr>
        <w:pStyle w:val="BodyTextFirstIndent"/>
        <w:tabs>
          <w:tab w:val="left" w:pos="0"/>
        </w:tabs>
        <w:ind w:firstLine="720"/>
        <w:rPr>
          <w:rStyle w:val="Justified"/>
          <w:rFonts w:ascii="Times New Roman" w:hAnsi="Times New Roman"/>
        </w:rPr>
      </w:pPr>
      <w:r>
        <w:rPr>
          <w:rFonts w:ascii="Times New Roman" w:hAnsi="Times New Roman"/>
        </w:rPr>
        <w:t xml:space="preserve">Notice given by personal delivery or mail shall be effective upon actual receipt. Notice given by </w:t>
      </w:r>
      <w:r w:rsidR="00365A9B">
        <w:rPr>
          <w:rFonts w:ascii="Times New Roman" w:hAnsi="Times New Roman"/>
        </w:rPr>
        <w:t xml:space="preserve">electronic mail or by facsimile </w:t>
      </w:r>
      <w:r>
        <w:rPr>
          <w:rFonts w:ascii="Times New Roman" w:hAnsi="Times New Roman"/>
        </w:rPr>
        <w:t xml:space="preserve"> shall be effective upon </w:t>
      </w:r>
      <w:r w:rsidR="00365A9B">
        <w:rPr>
          <w:rFonts w:ascii="Times New Roman" w:hAnsi="Times New Roman"/>
        </w:rPr>
        <w:t xml:space="preserve">(i) </w:t>
      </w:r>
      <w:r>
        <w:rPr>
          <w:rFonts w:ascii="Times New Roman" w:hAnsi="Times New Roman"/>
        </w:rPr>
        <w:t xml:space="preserve">actual receipt if received during the recipient's normal business hours, or at the beginning of the recipient's next </w:t>
      </w:r>
      <w:r w:rsidR="00365A9B">
        <w:rPr>
          <w:rFonts w:ascii="Times New Roman" w:hAnsi="Times New Roman"/>
        </w:rPr>
        <w:t xml:space="preserve">Business Day </w:t>
      </w:r>
      <w:r>
        <w:rPr>
          <w:rFonts w:ascii="Times New Roman" w:hAnsi="Times New Roman"/>
        </w:rPr>
        <w:t xml:space="preserve"> after receipt if not received during the recipient's normal business hours(ii) confirmation of receipt by telephone.  All Notices by  </w:t>
      </w:r>
      <w:r w:rsidR="00D54F75" w:rsidRPr="00D54F75">
        <w:rPr>
          <w:rFonts w:ascii="Times New Roman" w:hAnsi="Times New Roman"/>
        </w:rPr>
        <w:t>facsimile</w:t>
      </w:r>
      <w:r>
        <w:rPr>
          <w:rFonts w:ascii="Times New Roman" w:hAnsi="Times New Roman"/>
        </w:rPr>
        <w:t xml:space="preserve"> shall be confirmed promptly after transmission in writing by certified mail or personal delivery.  Any party may change any address to which Notice is to be given to it by giving notice in accordance with the requirements of this </w:t>
      </w:r>
      <w:proofErr w:type="spellStart"/>
      <w:r>
        <w:rPr>
          <w:rFonts w:ascii="Times New Roman" w:hAnsi="Times New Roman"/>
        </w:rPr>
        <w:t>Section.</w:t>
      </w:r>
      <w:r w:rsidR="00365A9B" w:rsidRPr="00365A9B">
        <w:rPr>
          <w:rStyle w:val="Justified"/>
          <w:rFonts w:ascii="Times New Roman" w:hAnsi="Times New Roman"/>
          <w:b/>
          <w:bCs/>
        </w:rPr>
        <w:t>SUBORDINATION</w:t>
      </w:r>
      <w:proofErr w:type="spellEnd"/>
      <w:r w:rsidR="00365A9B" w:rsidRPr="00365A9B">
        <w:rPr>
          <w:rStyle w:val="Justified"/>
          <w:rFonts w:ascii="Times New Roman" w:hAnsi="Times New Roman"/>
          <w:b/>
          <w:bCs/>
        </w:rPr>
        <w:t xml:space="preserve"> and SUBROGATION</w:t>
      </w:r>
      <w:r w:rsidR="00365A9B" w:rsidRPr="00365A9B">
        <w:rPr>
          <w:rFonts w:ascii="Times New Roman" w:hAnsi="Times New Roman"/>
        </w:rPr>
        <w:t xml:space="preserve">.  </w:t>
      </w:r>
      <w:r w:rsidR="00365A9B" w:rsidRPr="00365A9B">
        <w:rPr>
          <w:rStyle w:val="Justified"/>
          <w:rFonts w:ascii="Times New Roman" w:hAnsi="Times New Roman"/>
        </w:rPr>
        <w:t xml:space="preserve">If and to the extent that Guarantor makes any payment to Seller pursuant to this Guaranty, any claim which Guarantor may have against Seller by reason thereof shall be subject and subordinate to the prior payment in full of all of the </w:t>
      </w:r>
      <w:r w:rsidR="00365A9B" w:rsidRPr="00365A9B">
        <w:rPr>
          <w:rStyle w:val="Justified"/>
          <w:rFonts w:ascii="Times New Roman" w:hAnsi="Times New Roman"/>
        </w:rPr>
        <w:lastRenderedPageBreak/>
        <w:t>Obligations. Guarantor agrees that it will not exercise any rights that it may now or hereafter acquire against Seller that arise from the existence, payment, performance or enforcement of the Obligations under this Guaranty, including, without limitation, any right of subrogation, reimbursement, exoneration, contribution or indemnification and any right to participate in any claim or proceeding, or remedy of any other party against Seller, unless and until all of the Obligations and all other amounts payable under this Guaranty shall have been irrevocably paid, satisfied or discharged in full.</w:t>
      </w:r>
    </w:p>
    <w:p w14:paraId="4EAC25A1" w14:textId="77777777" w:rsidR="00826BFB" w:rsidRPr="001A70B8" w:rsidRDefault="00826BFB" w:rsidP="00826BFB">
      <w:pPr>
        <w:pStyle w:val="StandardL1"/>
        <w:numPr>
          <w:ilvl w:val="0"/>
          <w:numId w:val="0"/>
        </w:numPr>
        <w:tabs>
          <w:tab w:val="left" w:pos="0"/>
          <w:tab w:val="num" w:pos="1710"/>
        </w:tabs>
        <w:ind w:firstLine="720"/>
        <w:jc w:val="left"/>
        <w:rPr>
          <w:sz w:val="24"/>
          <w:szCs w:val="24"/>
        </w:rPr>
      </w:pPr>
      <w:r w:rsidRPr="001A70B8">
        <w:rPr>
          <w:sz w:val="24"/>
          <w:szCs w:val="24"/>
          <w:u w:val="single"/>
        </w:rPr>
        <w:t>MISCELLANEOUS</w:t>
      </w:r>
      <w:r w:rsidRPr="001A70B8">
        <w:rPr>
          <w:sz w:val="24"/>
          <w:szCs w:val="24"/>
        </w:rPr>
        <w:t xml:space="preserve">.  This Guaranty shall in all respects be governed by, and construed in accordance with, the law of the </w:t>
      </w:r>
      <w:smartTag w:uri="urn:schemas-microsoft-com:office:smarttags" w:element="place">
        <w:smartTag w:uri="urn:schemas-microsoft-com:office:smarttags" w:element="PlaceType">
          <w:r w:rsidRPr="001A70B8">
            <w:rPr>
              <w:sz w:val="24"/>
              <w:szCs w:val="24"/>
            </w:rPr>
            <w:t>Commonwealth</w:t>
          </w:r>
        </w:smartTag>
        <w:r w:rsidRPr="001A70B8">
          <w:rPr>
            <w:sz w:val="24"/>
            <w:szCs w:val="24"/>
          </w:rPr>
          <w:t xml:space="preserve"> of </w:t>
        </w:r>
        <w:smartTag w:uri="urn:schemas-microsoft-com:office:smarttags" w:element="PlaceName">
          <w:r w:rsidRPr="001A70B8">
            <w:rPr>
              <w:sz w:val="24"/>
              <w:szCs w:val="24"/>
            </w:rPr>
            <w:t>Massachusetts</w:t>
          </w:r>
        </w:smartTag>
      </w:smartTag>
      <w:r w:rsidRPr="001A70B8">
        <w:rPr>
          <w:sz w:val="24"/>
          <w:szCs w:val="24"/>
        </w:rPr>
        <w:t>, without regard to principles of conflicts of laws.</w:t>
      </w:r>
    </w:p>
    <w:p w14:paraId="3D2C62C9" w14:textId="77777777" w:rsidR="00826BFB" w:rsidRDefault="00826BFB" w:rsidP="00826BFB">
      <w:pPr>
        <w:pStyle w:val="StandardL1"/>
        <w:numPr>
          <w:ilvl w:val="0"/>
          <w:numId w:val="0"/>
        </w:numPr>
        <w:tabs>
          <w:tab w:val="left" w:pos="0"/>
        </w:tabs>
        <w:ind w:firstLine="720"/>
        <w:jc w:val="left"/>
        <w:rPr>
          <w:sz w:val="24"/>
        </w:rPr>
      </w:pPr>
      <w:r>
        <w:rPr>
          <w:sz w:val="24"/>
        </w:rPr>
        <w:t xml:space="preserve">This Guaranty shall be binding upon Guarantor and its successors and permitted assigns and inure to the benefit of and be enforceable by the Buyer and its successors and permitted assigns.  The Guarantor may not assign this Guaranty in part or in whole without the prior written consent of the Buyer.  The Buyer may not assign its rights or benefits under this Guaranty in part or in whole except (i) with the prior written consent of the Guarantor, or (ii) pursuant to a permitted assignment of Agreement (“Assigned Agreement”), in which case the assignee will succeed to the rights of the Buyer hereunder arising after the date of such assignment.  Neither the Guarantor nor the Buyer will unreasonably withhold or delay consent to assignment. </w:t>
      </w:r>
    </w:p>
    <w:p w14:paraId="6AD695EE" w14:textId="77777777" w:rsidR="00826BFB" w:rsidRDefault="00826BFB" w:rsidP="00826BFB">
      <w:pPr>
        <w:pStyle w:val="StandardL1"/>
        <w:numPr>
          <w:ilvl w:val="0"/>
          <w:numId w:val="0"/>
        </w:numPr>
        <w:tabs>
          <w:tab w:val="left" w:pos="0"/>
        </w:tabs>
        <w:ind w:firstLine="720"/>
        <w:jc w:val="left"/>
        <w:rPr>
          <w:sz w:val="24"/>
        </w:rPr>
      </w:pPr>
      <w:r>
        <w:rPr>
          <w:sz w:val="24"/>
        </w:rPr>
        <w:t>This Guaranty embodies the entire agreement and understanding between Guarantor and the Buyer and supersedes all prior agreements and understandings relating to the subject matter hereof.  The headings in this Guaranty are for purposes of reference only, and shall not affect the meaning hereof.</w:t>
      </w:r>
    </w:p>
    <w:p w14:paraId="4542AE4B"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 xml:space="preserve">Time is of the essence of this Guaranty. The remedies provided to the Buyer in this Guaranty are cumulative and not exclusive of any other remedies provided by law. </w:t>
      </w:r>
    </w:p>
    <w:p w14:paraId="2A253D34"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Words importing the singular number hereunder shall include the plural number and vice versa and any pronouns used herein shall be deemed to cover all genders. The term "person" as used herein means any individual, corporation, partnership, joint venture, association, joint-stock company, trust, unincorporated association, or government (or any agency or political subdivision thereof).</w:t>
      </w:r>
    </w:p>
    <w:p w14:paraId="71A9B214" w14:textId="77777777" w:rsidR="00826BFB" w:rsidRDefault="00826BFB" w:rsidP="00826BFB">
      <w:pPr>
        <w:pStyle w:val="BodyTextFirstIndent"/>
        <w:tabs>
          <w:tab w:val="left" w:pos="0"/>
        </w:tabs>
        <w:ind w:firstLine="720"/>
        <w:rPr>
          <w:rFonts w:ascii="Times New Roman" w:hAnsi="Times New Roman"/>
        </w:rPr>
      </w:pPr>
      <w:r>
        <w:rPr>
          <w:rFonts w:ascii="Times New Roman" w:hAnsi="Times New Roman"/>
        </w:rPr>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1621A054" w14:textId="77777777" w:rsidR="00826BFB" w:rsidRPr="00C4740B" w:rsidRDefault="00826BFB" w:rsidP="00826BFB">
      <w:pPr>
        <w:jc w:val="center"/>
        <w:outlineLvl w:val="0"/>
        <w:rPr>
          <w:b/>
          <w:snapToGrid w:val="0"/>
          <w:sz w:val="24"/>
        </w:rPr>
      </w:pPr>
      <w:r w:rsidRPr="00C4740B">
        <w:rPr>
          <w:b/>
          <w:sz w:val="24"/>
        </w:rPr>
        <w:t>Remainder of Page Intentionally Left Blank</w:t>
      </w:r>
    </w:p>
    <w:p w14:paraId="2310821F" w14:textId="77777777" w:rsidR="00826BFB" w:rsidRDefault="00826BFB" w:rsidP="00826BFB">
      <w:pPr>
        <w:pStyle w:val="Title"/>
        <w:jc w:val="left"/>
        <w:rPr>
          <w:highlight w:val="yellow"/>
        </w:rPr>
      </w:pPr>
      <w:r>
        <w:br w:type="page"/>
      </w:r>
      <w:r>
        <w:lastRenderedPageBreak/>
        <w:t>IN WITNESS WHEREOF, the Guarantor has executed this Guaranty on __________, 20</w:t>
      </w:r>
      <w:r w:rsidR="00A226AC">
        <w:t>__</w:t>
      </w:r>
      <w:r>
        <w:t>, but it is effective as of the Effective Date.</w:t>
      </w:r>
    </w:p>
    <w:p w14:paraId="4B5C9D4D" w14:textId="77777777" w:rsidR="00826BFB" w:rsidRDefault="00826BFB" w:rsidP="00826BFB">
      <w:pPr>
        <w:pStyle w:val="Signature"/>
        <w:rPr>
          <w:sz w:val="24"/>
        </w:rPr>
      </w:pPr>
    </w:p>
    <w:p w14:paraId="3B0B7C19" w14:textId="77777777" w:rsidR="00826BFB" w:rsidRDefault="00826BFB" w:rsidP="00826BFB">
      <w:pPr>
        <w:pStyle w:val="Signature"/>
        <w:rPr>
          <w:sz w:val="24"/>
        </w:rPr>
      </w:pPr>
      <w:r>
        <w:rPr>
          <w:sz w:val="24"/>
        </w:rPr>
        <w:t>[GUARANTOR]</w:t>
      </w:r>
    </w:p>
    <w:p w14:paraId="42A49EDA" w14:textId="77777777" w:rsidR="00826BFB" w:rsidRDefault="00826BFB" w:rsidP="00826BFB">
      <w:pPr>
        <w:pStyle w:val="Signature"/>
        <w:rPr>
          <w:sz w:val="24"/>
        </w:rPr>
      </w:pPr>
    </w:p>
    <w:p w14:paraId="406EEDE2" w14:textId="77777777" w:rsidR="00826BFB" w:rsidRPr="00152CA6" w:rsidRDefault="00826BFB" w:rsidP="00826BFB">
      <w:pPr>
        <w:ind w:left="4320"/>
        <w:rPr>
          <w:u w:val="single"/>
        </w:rPr>
      </w:pP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r w:rsidRPr="00152CA6">
        <w:rPr>
          <w:u w:val="single"/>
        </w:rPr>
        <w:tab/>
      </w:r>
    </w:p>
    <w:p w14:paraId="7AA8C506" w14:textId="77777777" w:rsidR="00826BFB" w:rsidRPr="00124A58" w:rsidRDefault="00826BFB" w:rsidP="00826BFB">
      <w:pPr>
        <w:ind w:left="4320"/>
      </w:pPr>
    </w:p>
    <w:p w14:paraId="379B73C9" w14:textId="77777777" w:rsidR="00826BFB" w:rsidRPr="00392C70" w:rsidRDefault="00826BFB" w:rsidP="00826BFB">
      <w:pPr>
        <w:ind w:left="4320"/>
        <w:rPr>
          <w:sz w:val="24"/>
        </w:rPr>
      </w:pPr>
      <w:r w:rsidRPr="00392C70">
        <w:rPr>
          <w:sz w:val="24"/>
        </w:rPr>
        <w:t>Name (print):</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61B5C28E" w14:textId="77777777" w:rsidR="00826BFB" w:rsidRPr="00392C70" w:rsidRDefault="00826BFB" w:rsidP="00826BFB">
      <w:pPr>
        <w:ind w:left="4320"/>
        <w:rPr>
          <w:sz w:val="24"/>
        </w:rPr>
      </w:pPr>
      <w:r w:rsidRPr="00392C70">
        <w:rPr>
          <w:sz w:val="24"/>
        </w:rPr>
        <w:t xml:space="preserve">Title: </w:t>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r w:rsidRPr="00392C70">
        <w:rPr>
          <w:sz w:val="24"/>
          <w:u w:val="single"/>
        </w:rPr>
        <w:tab/>
      </w:r>
    </w:p>
    <w:p w14:paraId="14F5A7F1" w14:textId="77777777" w:rsidR="00826BFB" w:rsidRDefault="00826BFB" w:rsidP="00826BFB">
      <w:pPr>
        <w:pStyle w:val="Signature"/>
        <w:ind w:left="0" w:firstLine="4320"/>
      </w:pPr>
    </w:p>
    <w:p w14:paraId="2F3880AC" w14:textId="77777777" w:rsidR="00826BFB" w:rsidRDefault="00826BFB" w:rsidP="00826BFB">
      <w:pPr>
        <w:pStyle w:val="Signature"/>
      </w:pPr>
    </w:p>
    <w:p w14:paraId="25AD2233" w14:textId="77777777" w:rsidR="000649CB" w:rsidRDefault="000649CB">
      <w:pPr>
        <w:sectPr w:rsidR="000649CB" w:rsidSect="00826BFB">
          <w:footerReference w:type="default" r:id="rId11"/>
          <w:endnotePr>
            <w:numFmt w:val="decimal"/>
          </w:endnotePr>
          <w:pgSz w:w="12240" w:h="15840" w:code="1"/>
          <w:pgMar w:top="720" w:right="1440" w:bottom="720" w:left="1440" w:header="720" w:footer="720" w:gutter="0"/>
          <w:pgNumType w:start="1"/>
          <w:cols w:space="720"/>
          <w:noEndnote/>
        </w:sectPr>
      </w:pPr>
    </w:p>
    <w:p w14:paraId="7E05BE96" w14:textId="77777777" w:rsidR="00A20DCD" w:rsidRPr="00A20DCD" w:rsidRDefault="00A20DCD" w:rsidP="00A20DCD">
      <w:pPr>
        <w:spacing w:after="240"/>
        <w:jc w:val="center"/>
        <w:rPr>
          <w:b/>
          <w:sz w:val="24"/>
          <w:u w:val="single"/>
        </w:rPr>
      </w:pPr>
      <w:r w:rsidRPr="00A20DCD">
        <w:rPr>
          <w:b/>
          <w:sz w:val="24"/>
          <w:u w:val="single"/>
        </w:rPr>
        <w:lastRenderedPageBreak/>
        <w:t xml:space="preserve">APPENDIX D  </w:t>
      </w:r>
    </w:p>
    <w:p w14:paraId="3D6D8C4F" w14:textId="77777777" w:rsidR="00A20DCD" w:rsidRPr="00A20DCD" w:rsidRDefault="00A20DCD" w:rsidP="00A20DCD">
      <w:pPr>
        <w:spacing w:after="240"/>
        <w:jc w:val="center"/>
        <w:rPr>
          <w:b/>
          <w:sz w:val="24"/>
        </w:rPr>
      </w:pPr>
      <w:r w:rsidRPr="00A20DCD">
        <w:rPr>
          <w:b/>
          <w:sz w:val="24"/>
        </w:rPr>
        <w:t>CREDIT SUPPORT ANNEX (MA Default Service)</w:t>
      </w:r>
    </w:p>
    <w:p w14:paraId="2EAC8A71" w14:textId="77777777" w:rsidR="00A20DCD" w:rsidRPr="00FB50AD" w:rsidRDefault="00FB50AD" w:rsidP="00A20DCD">
      <w:pPr>
        <w:rPr>
          <w:sz w:val="24"/>
        </w:rPr>
      </w:pPr>
      <w:r>
        <w:rPr>
          <w:sz w:val="24"/>
        </w:rPr>
        <w:tab/>
      </w:r>
      <w:r w:rsidRPr="00FB50AD">
        <w:rPr>
          <w:sz w:val="24"/>
        </w:rPr>
        <w:t>This Credit Support Annex to the Master Power Agreement (the “CSA”) is made and entered into by and between Buyer and Seller, as those terms are defined in the Master Power Agreement.</w:t>
      </w:r>
    </w:p>
    <w:p w14:paraId="2C47DF6D" w14:textId="77777777" w:rsidR="00FB50AD" w:rsidRPr="00A20DCD" w:rsidRDefault="00FB50AD" w:rsidP="00A20DCD">
      <w:pPr>
        <w:rPr>
          <w:sz w:val="24"/>
        </w:rPr>
      </w:pPr>
    </w:p>
    <w:p w14:paraId="5C533249" w14:textId="77777777" w:rsidR="00A20DCD" w:rsidRPr="00A20DCD" w:rsidRDefault="00A20DCD" w:rsidP="00A20DCD">
      <w:pPr>
        <w:spacing w:after="240"/>
        <w:rPr>
          <w:b/>
          <w:sz w:val="24"/>
        </w:rPr>
      </w:pPr>
      <w:r w:rsidRPr="00A20DCD">
        <w:rPr>
          <w:sz w:val="24"/>
        </w:rPr>
        <w:t>All provisions contained or incorporated by reference in the Master Power Agreement will govern this CSA except as expressly modified herein.  Any terms capitalized, but not defined herein shall have the meaning given to them in the Master Power Agreement.</w:t>
      </w:r>
    </w:p>
    <w:p w14:paraId="7EBD049D" w14:textId="77777777" w:rsidR="00A20DCD" w:rsidRPr="00A20DCD" w:rsidRDefault="00A20DCD" w:rsidP="00A20DCD">
      <w:pPr>
        <w:pStyle w:val="coverbody"/>
        <w:spacing w:after="120"/>
        <w:jc w:val="left"/>
        <w:rPr>
          <w:b/>
          <w:sz w:val="24"/>
          <w:szCs w:val="24"/>
          <w:u w:val="single"/>
        </w:rPr>
      </w:pPr>
      <w:r w:rsidRPr="00A20DCD">
        <w:rPr>
          <w:b/>
          <w:sz w:val="24"/>
          <w:szCs w:val="24"/>
        </w:rPr>
        <w:t>Paragraph 1.</w:t>
      </w:r>
      <w:r w:rsidRPr="00A20DCD">
        <w:rPr>
          <w:b/>
          <w:sz w:val="24"/>
          <w:szCs w:val="24"/>
        </w:rPr>
        <w:tab/>
      </w:r>
      <w:r w:rsidRPr="00A20DCD">
        <w:rPr>
          <w:b/>
          <w:sz w:val="24"/>
          <w:szCs w:val="24"/>
          <w:u w:val="single"/>
        </w:rPr>
        <w:t>Definitions.</w:t>
      </w:r>
    </w:p>
    <w:p w14:paraId="34670308" w14:textId="77777777" w:rsidR="00A20DCD" w:rsidRPr="00CD0FF0" w:rsidRDefault="00A20DCD" w:rsidP="00A20DCD">
      <w:pPr>
        <w:pStyle w:val="coverbody"/>
        <w:spacing w:after="240"/>
        <w:jc w:val="left"/>
        <w:rPr>
          <w:sz w:val="24"/>
          <w:szCs w:val="24"/>
        </w:rPr>
      </w:pPr>
      <w:r w:rsidRPr="00A20DCD">
        <w:rPr>
          <w:sz w:val="24"/>
          <w:szCs w:val="24"/>
        </w:rPr>
        <w:t xml:space="preserve">As Used in this CSA, </w:t>
      </w:r>
      <w:r w:rsidRPr="00CD0FF0">
        <w:rPr>
          <w:sz w:val="24"/>
          <w:szCs w:val="24"/>
        </w:rPr>
        <w:t>the following terms have the meanings specified below:</w:t>
      </w:r>
    </w:p>
    <w:p w14:paraId="6EEC1774" w14:textId="77777777" w:rsidR="00CD0FF0" w:rsidRPr="00CD0FF0" w:rsidRDefault="00CD0FF0" w:rsidP="00CD0FF0">
      <w:pPr>
        <w:pStyle w:val="Footer"/>
        <w:spacing w:after="120"/>
        <w:rPr>
          <w:color w:val="000000"/>
          <w:sz w:val="24"/>
        </w:rPr>
      </w:pPr>
      <w:r w:rsidRPr="00CD0FF0">
        <w:rPr>
          <w:b/>
          <w:i/>
          <w:color w:val="000000"/>
          <w:sz w:val="24"/>
        </w:rPr>
        <w:t>“Calculation Period”</w:t>
      </w:r>
      <w:r w:rsidRPr="00CD0FF0">
        <w:rPr>
          <w:color w:val="000000"/>
          <w:sz w:val="24"/>
        </w:rPr>
        <w:t xml:space="preserve"> shall mean the period between the commencement date of the transaction, and the conclusion date of the transaction, as defined in the confirmation. </w:t>
      </w:r>
    </w:p>
    <w:p w14:paraId="724CBD44" w14:textId="77777777" w:rsidR="00A20DCD" w:rsidRPr="00A20DCD" w:rsidRDefault="00CD0FF0" w:rsidP="00CD0FF0">
      <w:pPr>
        <w:pStyle w:val="Footer"/>
        <w:spacing w:after="120"/>
        <w:rPr>
          <w:color w:val="000000"/>
          <w:sz w:val="24"/>
        </w:rPr>
      </w:pPr>
      <w:r w:rsidRPr="00CD0FF0">
        <w:rPr>
          <w:b/>
          <w:i/>
          <w:color w:val="000000"/>
          <w:sz w:val="24"/>
        </w:rPr>
        <w:t xml:space="preserve"> </w:t>
      </w:r>
      <w:r w:rsidR="00A20DCD" w:rsidRPr="00CD0FF0">
        <w:rPr>
          <w:b/>
          <w:i/>
          <w:color w:val="000000"/>
          <w:sz w:val="24"/>
        </w:rPr>
        <w:t>“Cash”</w:t>
      </w:r>
      <w:r w:rsidR="00A20DCD" w:rsidRPr="00CD0FF0">
        <w:rPr>
          <w:color w:val="000000"/>
          <w:sz w:val="24"/>
        </w:rPr>
        <w:t xml:space="preserve"> means U.S. dollars</w:t>
      </w:r>
      <w:r w:rsidR="00A20DCD" w:rsidRPr="00A20DCD">
        <w:rPr>
          <w:color w:val="000000"/>
          <w:sz w:val="24"/>
        </w:rPr>
        <w:t xml:space="preserve"> held by or on behalf of a Party as Posted Collateral hereunder.</w:t>
      </w:r>
    </w:p>
    <w:p w14:paraId="0505CAEC" w14:textId="77777777" w:rsidR="00A20DCD" w:rsidRPr="00A20DCD" w:rsidRDefault="00A20DCD" w:rsidP="00A20DCD">
      <w:pPr>
        <w:pStyle w:val="Footer"/>
        <w:spacing w:after="120"/>
        <w:rPr>
          <w:color w:val="000000"/>
          <w:sz w:val="24"/>
        </w:rPr>
      </w:pPr>
      <w:r w:rsidRPr="00A20DCD">
        <w:rPr>
          <w:b/>
          <w:i/>
          <w:color w:val="000000"/>
          <w:sz w:val="24"/>
        </w:rPr>
        <w:t>“Collateral Account”</w:t>
      </w:r>
      <w:r w:rsidRPr="00A20DCD">
        <w:rPr>
          <w:color w:val="000000"/>
          <w:sz w:val="24"/>
        </w:rPr>
        <w:t xml:space="preserve"> shall have the meaning </w:t>
      </w:r>
      <w:r w:rsidRPr="00A20DCD">
        <w:rPr>
          <w:sz w:val="24"/>
        </w:rPr>
        <w:t xml:space="preserve">specified </w:t>
      </w:r>
      <w:r w:rsidRPr="00A20DCD">
        <w:rPr>
          <w:color w:val="000000"/>
          <w:sz w:val="24"/>
        </w:rPr>
        <w:t>in Paragraph 6(a)(iii)(B).</w:t>
      </w:r>
    </w:p>
    <w:p w14:paraId="4A4684E5" w14:textId="77777777" w:rsidR="00A20DCD" w:rsidRPr="00A20DCD" w:rsidRDefault="00A20DCD" w:rsidP="00A20DCD">
      <w:pPr>
        <w:pStyle w:val="Footer"/>
        <w:spacing w:after="120"/>
        <w:rPr>
          <w:sz w:val="24"/>
        </w:rPr>
      </w:pPr>
      <w:r w:rsidRPr="00A20DCD">
        <w:rPr>
          <w:sz w:val="24"/>
        </w:rPr>
        <w:t>“</w:t>
      </w:r>
      <w:r w:rsidRPr="00A20DCD">
        <w:rPr>
          <w:b/>
          <w:i/>
          <w:sz w:val="24"/>
        </w:rPr>
        <w:t>Collateral Interest Rate”</w:t>
      </w:r>
      <w:r w:rsidRPr="00A20DCD">
        <w:rPr>
          <w:sz w:val="24"/>
        </w:rPr>
        <w:t xml:space="preserve"> means the daily effective federal funds rate as published in the applicable statistical release designated as H.12(510), or any successor publication by the Board of Governors of the Federal Reserve System.  If such rate is expressed as a range, the Collateral Interest Rate shall equal the arithmetic average of such range.</w:t>
      </w:r>
    </w:p>
    <w:p w14:paraId="0E6511C5" w14:textId="77777777" w:rsidR="00A20DCD" w:rsidRPr="00A20DCD" w:rsidRDefault="00A20DCD" w:rsidP="00A20DCD">
      <w:pPr>
        <w:pStyle w:val="Footer"/>
        <w:spacing w:after="120"/>
        <w:rPr>
          <w:color w:val="000000"/>
          <w:sz w:val="24"/>
        </w:rPr>
      </w:pPr>
      <w:r w:rsidRPr="00A20DCD">
        <w:rPr>
          <w:b/>
          <w:i/>
          <w:color w:val="000000"/>
          <w:sz w:val="24"/>
        </w:rPr>
        <w:t>“Collateral Threshold”</w:t>
      </w:r>
      <w:r w:rsidRPr="00A20DCD">
        <w:rPr>
          <w:color w:val="000000"/>
          <w:sz w:val="24"/>
        </w:rPr>
        <w:t xml:space="preserve"> shall have the meaning specified in Paragraph 3(c)(i).</w:t>
      </w:r>
    </w:p>
    <w:p w14:paraId="56677E78" w14:textId="77777777" w:rsidR="00A20DCD" w:rsidRPr="00A20DCD" w:rsidRDefault="00A20DCD" w:rsidP="00A20DCD">
      <w:pPr>
        <w:pStyle w:val="Footer"/>
        <w:spacing w:after="120"/>
        <w:rPr>
          <w:sz w:val="24"/>
        </w:rPr>
      </w:pPr>
      <w:r w:rsidRPr="00A20DCD" w:rsidDel="00512AE4">
        <w:rPr>
          <w:b/>
          <w:i/>
          <w:color w:val="000000"/>
          <w:sz w:val="24"/>
        </w:rPr>
        <w:t xml:space="preserve"> </w:t>
      </w:r>
      <w:r w:rsidRPr="00A20DCD">
        <w:rPr>
          <w:b/>
          <w:i/>
          <w:sz w:val="24"/>
        </w:rPr>
        <w:t>“Custodian”</w:t>
      </w:r>
      <w:r w:rsidRPr="00A20DCD">
        <w:rPr>
          <w:sz w:val="24"/>
        </w:rPr>
        <w:t xml:space="preserve"> shall have the meaning specified in Paragraph 6(a)(i).</w:t>
      </w:r>
    </w:p>
    <w:p w14:paraId="5B6B9B82" w14:textId="77777777" w:rsidR="00A20DCD" w:rsidRPr="00A20DCD" w:rsidRDefault="00A20DCD" w:rsidP="00A20DCD">
      <w:pPr>
        <w:pStyle w:val="Footer"/>
        <w:spacing w:after="120"/>
        <w:rPr>
          <w:sz w:val="24"/>
        </w:rPr>
      </w:pPr>
      <w:r w:rsidRPr="00A20DCD">
        <w:rPr>
          <w:b/>
          <w:i/>
          <w:sz w:val="24"/>
        </w:rPr>
        <w:t>“Delivery Amount”</w:t>
      </w:r>
      <w:r w:rsidRPr="00A20DCD">
        <w:rPr>
          <w:sz w:val="24"/>
        </w:rPr>
        <w:t xml:space="preserve"> shall have the meaning specified in Paragraph 4.</w:t>
      </w:r>
    </w:p>
    <w:p w14:paraId="4A39A2DE" w14:textId="77777777" w:rsidR="00A20DCD" w:rsidRPr="00A20DCD" w:rsidRDefault="00A20DCD" w:rsidP="00A20DCD">
      <w:pPr>
        <w:pStyle w:val="Footer"/>
        <w:spacing w:after="120"/>
        <w:rPr>
          <w:sz w:val="24"/>
        </w:rPr>
      </w:pPr>
      <w:r w:rsidRPr="00A20DCD">
        <w:rPr>
          <w:b/>
          <w:i/>
          <w:sz w:val="24"/>
        </w:rPr>
        <w:t>“Disputing Party”</w:t>
      </w:r>
      <w:r w:rsidRPr="00A20DCD">
        <w:rPr>
          <w:sz w:val="24"/>
        </w:rPr>
        <w:t xml:space="preserve"> shall have the meaning specified in Paragraph 7.</w:t>
      </w:r>
    </w:p>
    <w:p w14:paraId="2029F3EB" w14:textId="77777777" w:rsidR="00A20DCD" w:rsidRPr="00A20DCD" w:rsidRDefault="00A20DCD" w:rsidP="00A20DCD">
      <w:pPr>
        <w:pStyle w:val="Footer"/>
        <w:spacing w:after="120"/>
        <w:rPr>
          <w:sz w:val="24"/>
        </w:rPr>
      </w:pPr>
      <w:r w:rsidRPr="00A20DCD" w:rsidDel="00D43725">
        <w:rPr>
          <w:b/>
          <w:i/>
          <w:sz w:val="24"/>
        </w:rPr>
        <w:t xml:space="preserve"> </w:t>
      </w:r>
      <w:r w:rsidRPr="00A20DCD">
        <w:rPr>
          <w:b/>
          <w:i/>
          <w:sz w:val="24"/>
        </w:rPr>
        <w:t>“Eligible Collateral”</w:t>
      </w:r>
      <w:r w:rsidRPr="00A20DCD">
        <w:rPr>
          <w:sz w:val="24"/>
        </w:rPr>
        <w:t xml:space="preserve"> shall have the meaning specified in Paragraph 3(c)(iii).</w:t>
      </w:r>
    </w:p>
    <w:p w14:paraId="047F4CFA" w14:textId="77777777" w:rsidR="00A20DCD" w:rsidRPr="00A20DCD" w:rsidRDefault="00A20DCD" w:rsidP="00A20DCD">
      <w:pPr>
        <w:pStyle w:val="Footer"/>
        <w:spacing w:after="120"/>
        <w:rPr>
          <w:sz w:val="24"/>
        </w:rPr>
      </w:pPr>
      <w:r w:rsidRPr="00A20DCD">
        <w:rPr>
          <w:b/>
          <w:i/>
          <w:sz w:val="24"/>
        </w:rPr>
        <w:t>“Exposure”</w:t>
      </w:r>
      <w:r w:rsidRPr="00A20DCD">
        <w:rPr>
          <w:sz w:val="24"/>
        </w:rPr>
        <w:t xml:space="preserve"> shall have the meaning specified in Paragraph 3(b).</w:t>
      </w:r>
    </w:p>
    <w:p w14:paraId="22B8B4B1" w14:textId="77777777" w:rsidR="00A20DCD" w:rsidRPr="00A20DCD" w:rsidRDefault="00A20DCD" w:rsidP="00A20DCD">
      <w:pPr>
        <w:pStyle w:val="Footer"/>
        <w:spacing w:after="120"/>
        <w:rPr>
          <w:sz w:val="24"/>
        </w:rPr>
      </w:pPr>
      <w:r w:rsidRPr="00A20DCD">
        <w:rPr>
          <w:b/>
          <w:i/>
          <w:sz w:val="24"/>
        </w:rPr>
        <w:t>“Interest Amount”</w:t>
      </w:r>
      <w:r w:rsidRPr="00A20DCD">
        <w:rPr>
          <w:sz w:val="24"/>
        </w:rPr>
        <w:t xml:space="preserve"> means with respect to a Party and an Interest Period, the sum of the daily interest amounts for all days in such Interest Period; each daily interest amount to be determined by such Party as follows: (a) the amount of Cash held by such Party on that day (but excluding any interest previously earned on such Cash); </w:t>
      </w:r>
      <w:r w:rsidRPr="00A20DCD">
        <w:rPr>
          <w:i/>
          <w:sz w:val="24"/>
        </w:rPr>
        <w:t>multiplied by</w:t>
      </w:r>
      <w:r w:rsidRPr="00A20DCD">
        <w:rPr>
          <w:sz w:val="24"/>
        </w:rPr>
        <w:t xml:space="preserve"> (b) the Collateral Interest Rate for that day; </w:t>
      </w:r>
      <w:r w:rsidRPr="00A20DCD">
        <w:rPr>
          <w:i/>
          <w:sz w:val="24"/>
        </w:rPr>
        <w:t>divided by</w:t>
      </w:r>
      <w:r w:rsidRPr="00A20DCD">
        <w:rPr>
          <w:sz w:val="24"/>
        </w:rPr>
        <w:t xml:space="preserve"> (c) 360</w:t>
      </w:r>
    </w:p>
    <w:p w14:paraId="22F8A1AD" w14:textId="77777777" w:rsidR="00A20DCD" w:rsidRPr="00A20DCD" w:rsidRDefault="00A20DCD" w:rsidP="00A20DCD">
      <w:pPr>
        <w:pStyle w:val="Footer"/>
        <w:spacing w:after="120"/>
        <w:rPr>
          <w:sz w:val="24"/>
        </w:rPr>
      </w:pPr>
      <w:r w:rsidRPr="00A20DCD">
        <w:rPr>
          <w:b/>
          <w:i/>
          <w:sz w:val="24"/>
        </w:rPr>
        <w:t>“Interest Period”</w:t>
      </w:r>
      <w:r w:rsidRPr="00A20DCD">
        <w:rPr>
          <w:sz w:val="24"/>
        </w:rPr>
        <w:t xml:space="preserve">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375F263E" w14:textId="77777777" w:rsidR="00A20DCD" w:rsidRPr="00A20DCD" w:rsidRDefault="00A20DCD" w:rsidP="00A20DCD">
      <w:pPr>
        <w:pStyle w:val="Footer"/>
        <w:spacing w:after="120"/>
        <w:rPr>
          <w:sz w:val="24"/>
        </w:rPr>
      </w:pPr>
      <w:r w:rsidRPr="00A20DCD" w:rsidDel="006368B7">
        <w:rPr>
          <w:sz w:val="24"/>
        </w:rPr>
        <w:t xml:space="preserve"> </w:t>
      </w:r>
      <w:r w:rsidRPr="00A20DCD">
        <w:rPr>
          <w:b/>
          <w:i/>
          <w:sz w:val="24"/>
        </w:rPr>
        <w:t>“Invoiced Amounts”</w:t>
      </w:r>
      <w:r w:rsidRPr="00A20DCD">
        <w:rPr>
          <w:sz w:val="24"/>
        </w:rPr>
        <w:t xml:space="preserve"> shall have the meaning specified in Paragraph 3(b)(i)</w:t>
      </w:r>
    </w:p>
    <w:p w14:paraId="584ADB6F" w14:textId="77777777" w:rsidR="00A20DCD" w:rsidRPr="00A20DCD" w:rsidRDefault="00A20DCD" w:rsidP="00A20DCD">
      <w:pPr>
        <w:pStyle w:val="Footer"/>
        <w:spacing w:after="120"/>
        <w:rPr>
          <w:sz w:val="24"/>
        </w:rPr>
      </w:pPr>
      <w:r w:rsidRPr="00A20DCD">
        <w:rPr>
          <w:b/>
          <w:i/>
          <w:sz w:val="24"/>
        </w:rPr>
        <w:t>“Letter of Credit</w:t>
      </w:r>
      <w:r w:rsidRPr="00A20DCD">
        <w:rPr>
          <w:sz w:val="24"/>
        </w:rPr>
        <w:t>” shall mean an irrevocable, non-transferable, standby letter of credit, issued by a Qualified Institution utilizing a form acceptable to the party in whose favor the letter of credit is issued.  All costs relating to any Letter of Credit shall be for the account of the Pledgor.</w:t>
      </w:r>
    </w:p>
    <w:p w14:paraId="4AD11308" w14:textId="77777777" w:rsidR="00A20DCD" w:rsidRPr="00A20DCD" w:rsidRDefault="00A20DCD" w:rsidP="00A20DCD">
      <w:pPr>
        <w:pStyle w:val="Footer"/>
        <w:spacing w:after="120"/>
        <w:rPr>
          <w:sz w:val="24"/>
        </w:rPr>
      </w:pPr>
      <w:r w:rsidRPr="00A20DCD">
        <w:rPr>
          <w:b/>
          <w:i/>
          <w:sz w:val="24"/>
        </w:rPr>
        <w:t>“Letter of Credit Default”</w:t>
      </w:r>
      <w:r w:rsidRPr="00A20DCD">
        <w:rPr>
          <w:sz w:val="24"/>
        </w:rPr>
        <w:t xml:space="preserve"> shall mean with respect to an outstanding Letter of Credit, the occurrence of any of the following events (a) the issuer of such Letter of Credit shall fail to be a </w:t>
      </w:r>
      <w:r w:rsidRPr="00A20DCD">
        <w:rPr>
          <w:sz w:val="24"/>
        </w:rPr>
        <w:lastRenderedPageBreak/>
        <w:t>Qualified Institution (as defined below); (b) the issuer of the Letter of Credit shall fail to comply with or perform its obligations under such Letter of Credit if such failure shall be continuing after the lapse of any applicable grace period; (c) the issuer of the Letter of Credit shall disaffirm, disclaim, repudiate or reject, in whole or in part, or challenge the validity of, such Letter of Credit; or (d) the Letter of Credit shall expire or terminate or have a Value of zero at any time the Pledgor is required to Transfer Eligible Credit Support pursuant to Paragraph 4 below and the Pledgor has not Transferred replacement Eligible Credit Support; provided, however, that no Letter of Credit Default shall occur in any event with respect to a Letter of Credit after the time such Letter of Credit is required to be cancelled or returned to the Pledgor in accordance with the terms of this CSA.</w:t>
      </w:r>
    </w:p>
    <w:p w14:paraId="51D3EE5A" w14:textId="77777777" w:rsidR="00A20DCD" w:rsidRPr="00A20DCD" w:rsidRDefault="00A20DCD" w:rsidP="00A20DCD">
      <w:pPr>
        <w:spacing w:after="120"/>
        <w:jc w:val="both"/>
        <w:rPr>
          <w:sz w:val="24"/>
        </w:rPr>
      </w:pPr>
      <w:r w:rsidRPr="00A20DCD">
        <w:rPr>
          <w:b/>
          <w:i/>
          <w:sz w:val="24"/>
        </w:rPr>
        <w:t>“Notification Time”</w:t>
      </w:r>
      <w:r w:rsidRPr="00A20DCD">
        <w:rPr>
          <w:sz w:val="24"/>
        </w:rPr>
        <w:t xml:space="preserve"> shall mean 1:00 p.m. EPT on a Business Day.</w:t>
      </w:r>
    </w:p>
    <w:p w14:paraId="4A6BC15F" w14:textId="77777777" w:rsidR="00A20DCD" w:rsidRPr="00A20DCD" w:rsidRDefault="00A20DCD" w:rsidP="00A20DCD">
      <w:pPr>
        <w:spacing w:after="120"/>
        <w:jc w:val="both"/>
        <w:rPr>
          <w:sz w:val="24"/>
        </w:rPr>
      </w:pPr>
      <w:r w:rsidRPr="00A20DCD">
        <w:rPr>
          <w:b/>
          <w:i/>
          <w:sz w:val="24"/>
        </w:rPr>
        <w:t>“Obligations”</w:t>
      </w:r>
      <w:r w:rsidRPr="00A20DCD">
        <w:rPr>
          <w:sz w:val="24"/>
        </w:rPr>
        <w:t xml:space="preserve"> shall have the meaning specified Paragraph 2.</w:t>
      </w:r>
    </w:p>
    <w:p w14:paraId="22E628B7" w14:textId="77777777" w:rsidR="00A20DCD" w:rsidRPr="00A20DCD" w:rsidRDefault="00A20DCD" w:rsidP="00A20DCD">
      <w:pPr>
        <w:spacing w:after="120"/>
        <w:jc w:val="both"/>
        <w:rPr>
          <w:sz w:val="24"/>
        </w:rPr>
      </w:pPr>
      <w:r w:rsidRPr="00A20DCD">
        <w:rPr>
          <w:b/>
          <w:i/>
          <w:sz w:val="24"/>
        </w:rPr>
        <w:t>“Pledgor”</w:t>
      </w:r>
      <w:r w:rsidRPr="00A20DCD">
        <w:rPr>
          <w:sz w:val="24"/>
        </w:rPr>
        <w:t xml:space="preserve"> means either party, when that party (i) receives a demand for or is required to Transfer Eligible Collateral or (ii) has Transferred Eligible Collateral under this CSA.</w:t>
      </w:r>
    </w:p>
    <w:p w14:paraId="72B4A7BB" w14:textId="77777777" w:rsidR="00A20DCD" w:rsidRPr="00A20DCD" w:rsidRDefault="00A20DCD" w:rsidP="00A20DCD">
      <w:pPr>
        <w:spacing w:after="120"/>
        <w:jc w:val="both"/>
        <w:rPr>
          <w:sz w:val="24"/>
        </w:rPr>
      </w:pPr>
      <w:r w:rsidRPr="00A20DCD">
        <w:rPr>
          <w:b/>
          <w:i/>
          <w:sz w:val="24"/>
        </w:rPr>
        <w:t>“Posted Collateral”</w:t>
      </w:r>
      <w:r w:rsidRPr="00A20DCD">
        <w:rPr>
          <w:sz w:val="24"/>
        </w:rPr>
        <w:t xml:space="preserve"> means all Eligible Collateral and all proceeds thereof that have been Transferred to or received by the Secured Party under this CSA and not Transferred to the Pledgor or released by the Secured Party.  Any interest amount or portion thereof not Transferred will constitute Posted Collateral in the form of Cash.</w:t>
      </w:r>
    </w:p>
    <w:p w14:paraId="17939411" w14:textId="77777777" w:rsidR="00A20DCD" w:rsidRPr="00A20DCD" w:rsidRDefault="00A20DCD" w:rsidP="00A20DCD">
      <w:pPr>
        <w:spacing w:after="120"/>
        <w:jc w:val="both"/>
        <w:rPr>
          <w:sz w:val="24"/>
        </w:rPr>
      </w:pPr>
      <w:r w:rsidRPr="00A20DCD">
        <w:rPr>
          <w:b/>
          <w:i/>
          <w:sz w:val="24"/>
        </w:rPr>
        <w:t>“Potential Event of Default”</w:t>
      </w:r>
      <w:r w:rsidRPr="00A20DCD">
        <w:rPr>
          <w:sz w:val="24"/>
        </w:rPr>
        <w:t xml:space="preserve"> means any event which, with the giving of notice or the lapse of time or both, would constitute an Event of Default.</w:t>
      </w:r>
    </w:p>
    <w:p w14:paraId="13A40FA5" w14:textId="77777777" w:rsidR="00A20DCD" w:rsidRPr="00A20DCD" w:rsidRDefault="00A20DCD" w:rsidP="00A20DCD">
      <w:pPr>
        <w:spacing w:after="120"/>
        <w:jc w:val="both"/>
        <w:rPr>
          <w:sz w:val="24"/>
        </w:rPr>
      </w:pPr>
      <w:r w:rsidRPr="00A20DCD">
        <w:rPr>
          <w:b/>
          <w:i/>
          <w:sz w:val="24"/>
        </w:rPr>
        <w:t>“Qualified Institution”</w:t>
      </w:r>
      <w:r w:rsidRPr="00A20DCD">
        <w:rPr>
          <w:sz w:val="24"/>
        </w:rPr>
        <w:t xml:space="preserve"> means a major U.S. commercial bank or trust company, a foreign bank with a U.S. branch office or financial institution, in any case, organized under the laws of the United States or a political subdivision thereof having assets of at least $10 billion and Credit Ratings of at least “A3” from Moody’s and “A-“ from S&amp;P.</w:t>
      </w:r>
    </w:p>
    <w:p w14:paraId="17F8DAA7" w14:textId="77777777" w:rsidR="00A20DCD" w:rsidRPr="00A20DCD" w:rsidRDefault="00A20DCD" w:rsidP="00A20DCD">
      <w:pPr>
        <w:spacing w:after="120"/>
        <w:jc w:val="both"/>
        <w:rPr>
          <w:sz w:val="24"/>
        </w:rPr>
      </w:pPr>
      <w:r w:rsidRPr="00A20DCD">
        <w:rPr>
          <w:b/>
          <w:i/>
          <w:sz w:val="24"/>
        </w:rPr>
        <w:t>“Return Amount”</w:t>
      </w:r>
      <w:r w:rsidRPr="00A20DCD">
        <w:rPr>
          <w:sz w:val="24"/>
        </w:rPr>
        <w:t xml:space="preserve"> shall have the meaning specified in Paragraph 5.</w:t>
      </w:r>
    </w:p>
    <w:p w14:paraId="40E8E480" w14:textId="77777777" w:rsidR="00A20DCD" w:rsidRPr="00A20DCD" w:rsidRDefault="00A20DCD" w:rsidP="00A20DCD">
      <w:pPr>
        <w:spacing w:after="120"/>
        <w:rPr>
          <w:sz w:val="24"/>
        </w:rPr>
      </w:pPr>
      <w:r w:rsidRPr="00A20DCD">
        <w:rPr>
          <w:b/>
          <w:i/>
          <w:sz w:val="24"/>
        </w:rPr>
        <w:t>“Reference Market-Maker”</w:t>
      </w:r>
      <w:r w:rsidRPr="00A20DCD">
        <w:rPr>
          <w:sz w:val="24"/>
        </w:rPr>
        <w:t xml:space="preserve"> means a leading dealer in the relevant market that is selected in a commercially reasonable manner and is not an affiliate of either party. </w:t>
      </w:r>
    </w:p>
    <w:p w14:paraId="4192E64E" w14:textId="77777777" w:rsidR="00A20DCD" w:rsidRPr="00A20DCD" w:rsidRDefault="00A20DCD" w:rsidP="00A20DCD">
      <w:pPr>
        <w:spacing w:after="120"/>
        <w:rPr>
          <w:sz w:val="24"/>
        </w:rPr>
      </w:pPr>
      <w:r w:rsidRPr="00A20DCD">
        <w:rPr>
          <w:b/>
          <w:i/>
          <w:sz w:val="24"/>
        </w:rPr>
        <w:t>“Request Date”</w:t>
      </w:r>
      <w:r w:rsidRPr="00A20DCD">
        <w:rPr>
          <w:sz w:val="24"/>
        </w:rPr>
        <w:t xml:space="preserve"> shall have the meaning specified in Paragraph 7.</w:t>
      </w:r>
    </w:p>
    <w:p w14:paraId="3B9A1614" w14:textId="77777777" w:rsidR="00A20DCD" w:rsidRPr="00A20DCD" w:rsidRDefault="00A20DCD" w:rsidP="00A20DCD">
      <w:pPr>
        <w:spacing w:after="120"/>
        <w:rPr>
          <w:sz w:val="24"/>
        </w:rPr>
      </w:pPr>
      <w:r w:rsidRPr="00A20DCD">
        <w:rPr>
          <w:b/>
          <w:i/>
          <w:sz w:val="24"/>
        </w:rPr>
        <w:t>“Requesting Party”</w:t>
      </w:r>
      <w:r w:rsidRPr="00A20DCD">
        <w:rPr>
          <w:sz w:val="24"/>
        </w:rPr>
        <w:t xml:space="preserve"> shall have the meaning specified in Paragraph 7.</w:t>
      </w:r>
    </w:p>
    <w:p w14:paraId="214DCBA5" w14:textId="77777777" w:rsidR="00A20DCD" w:rsidRPr="00A20DCD" w:rsidRDefault="00A20DCD" w:rsidP="00A20DCD">
      <w:pPr>
        <w:spacing w:after="120"/>
        <w:rPr>
          <w:b/>
          <w:i/>
          <w:sz w:val="24"/>
        </w:rPr>
      </w:pPr>
      <w:r w:rsidRPr="00A20DCD">
        <w:rPr>
          <w:b/>
          <w:i/>
          <w:sz w:val="24"/>
        </w:rPr>
        <w:t>“Rounding Amount”</w:t>
      </w:r>
      <w:r w:rsidRPr="00A20DCD">
        <w:rPr>
          <w:sz w:val="24"/>
        </w:rPr>
        <w:t xml:space="preserve"> shall have the meaning specified Paragraph 3(c)(ii).</w:t>
      </w:r>
    </w:p>
    <w:p w14:paraId="408A2C45" w14:textId="77777777" w:rsidR="00A20DCD" w:rsidRPr="00A20DCD" w:rsidRDefault="00A20DCD" w:rsidP="00A20DCD">
      <w:pPr>
        <w:spacing w:after="120"/>
        <w:rPr>
          <w:sz w:val="24"/>
        </w:rPr>
      </w:pPr>
      <w:r w:rsidRPr="00A20DCD">
        <w:rPr>
          <w:b/>
          <w:i/>
          <w:sz w:val="24"/>
        </w:rPr>
        <w:t>“Secured Party”</w:t>
      </w:r>
      <w:r w:rsidRPr="00A20DCD">
        <w:rPr>
          <w:sz w:val="24"/>
        </w:rPr>
        <w:t xml:space="preserve"> means either party, when that party (i) makes a demand for or is entitled to receive Eligible Collateral or (ii) holds or is deemed to hold Posted Collateral under this CSA.</w:t>
      </w:r>
    </w:p>
    <w:p w14:paraId="0FD116CE" w14:textId="77777777" w:rsidR="00A20DCD" w:rsidRPr="00A20DCD" w:rsidRDefault="00A20DCD" w:rsidP="00A20DCD">
      <w:pPr>
        <w:spacing w:after="120"/>
        <w:rPr>
          <w:b/>
          <w:i/>
          <w:sz w:val="24"/>
        </w:rPr>
      </w:pPr>
      <w:r w:rsidRPr="00A20DCD">
        <w:rPr>
          <w:b/>
          <w:i/>
          <w:sz w:val="24"/>
        </w:rPr>
        <w:t>“Seller’s Credit Support Provider”</w:t>
      </w:r>
      <w:r w:rsidRPr="00A20DCD">
        <w:rPr>
          <w:sz w:val="24"/>
        </w:rPr>
        <w:t xml:space="preserve"> means, ____________________</w:t>
      </w:r>
      <w:r w:rsidRPr="00A20DCD">
        <w:rPr>
          <w:b/>
          <w:i/>
          <w:sz w:val="24"/>
        </w:rPr>
        <w:t xml:space="preserve"> </w:t>
      </w:r>
    </w:p>
    <w:p w14:paraId="6364981A" w14:textId="77777777" w:rsidR="00A20DCD" w:rsidRPr="00A20DCD" w:rsidRDefault="00A20DCD" w:rsidP="00A20DCD">
      <w:pPr>
        <w:spacing w:after="120"/>
        <w:rPr>
          <w:sz w:val="24"/>
        </w:rPr>
      </w:pPr>
      <w:r w:rsidRPr="00A20DCD">
        <w:rPr>
          <w:b/>
          <w:i/>
          <w:sz w:val="24"/>
        </w:rPr>
        <w:t>“Seller’s Independent Amount”</w:t>
      </w:r>
      <w:r w:rsidRPr="00A20DCD">
        <w:rPr>
          <w:sz w:val="24"/>
        </w:rPr>
        <w:t xml:space="preserve"> means none, unless otherwise specified in the applicable Confirmation.</w:t>
      </w:r>
    </w:p>
    <w:p w14:paraId="252C1149" w14:textId="77777777" w:rsidR="00A20DCD" w:rsidRPr="00A20DCD" w:rsidRDefault="00A20DCD" w:rsidP="00A20DCD">
      <w:pPr>
        <w:spacing w:after="120"/>
        <w:rPr>
          <w:b/>
          <w:i/>
          <w:sz w:val="24"/>
        </w:rPr>
      </w:pPr>
      <w:r w:rsidRPr="00A20DCD">
        <w:rPr>
          <w:b/>
          <w:i/>
          <w:sz w:val="24"/>
        </w:rPr>
        <w:t>“Substitute Eligible Collateral”</w:t>
      </w:r>
      <w:r w:rsidRPr="00A20DCD">
        <w:rPr>
          <w:sz w:val="24"/>
        </w:rPr>
        <w:t xml:space="preserve"> shall have the meaning specified in Paragraph 6(f).</w:t>
      </w:r>
      <w:r w:rsidRPr="00A20DCD">
        <w:rPr>
          <w:b/>
          <w:i/>
          <w:sz w:val="24"/>
        </w:rPr>
        <w:t xml:space="preserve"> </w:t>
      </w:r>
    </w:p>
    <w:p w14:paraId="269FF051" w14:textId="77777777" w:rsidR="00A20DCD" w:rsidRPr="00A20DCD" w:rsidRDefault="00A20DCD" w:rsidP="00A20DCD">
      <w:pPr>
        <w:spacing w:after="120"/>
        <w:rPr>
          <w:sz w:val="24"/>
        </w:rPr>
      </w:pPr>
      <w:r w:rsidRPr="00A20DCD">
        <w:rPr>
          <w:b/>
          <w:i/>
          <w:sz w:val="24"/>
        </w:rPr>
        <w:t>“Transfer</w:t>
      </w:r>
      <w:r w:rsidRPr="00A20DCD">
        <w:rPr>
          <w:sz w:val="24"/>
        </w:rPr>
        <w:t>” means, with respect to any Posted Collateral or Interest Amount, and in accordance with the instructions of the Party entitled thereto:</w:t>
      </w:r>
    </w:p>
    <w:p w14:paraId="60D32240" w14:textId="77777777" w:rsidR="00A20DCD" w:rsidRPr="00A20DCD" w:rsidRDefault="00A20DCD" w:rsidP="00A20DCD">
      <w:pPr>
        <w:widowControl/>
        <w:numPr>
          <w:ilvl w:val="0"/>
          <w:numId w:val="16"/>
        </w:numPr>
        <w:autoSpaceDE/>
        <w:autoSpaceDN/>
        <w:adjustRightInd/>
        <w:spacing w:after="120"/>
        <w:rPr>
          <w:sz w:val="24"/>
        </w:rPr>
      </w:pPr>
      <w:r w:rsidRPr="00A20DCD">
        <w:rPr>
          <w:sz w:val="24"/>
        </w:rPr>
        <w:t>in the case of Cash, payment or transfer by wire transfer into one or more bank accounts specified by Buyer; and</w:t>
      </w:r>
    </w:p>
    <w:p w14:paraId="1ED5CE63" w14:textId="77777777" w:rsidR="00A20DCD" w:rsidRPr="00A20DCD" w:rsidRDefault="00A20DCD" w:rsidP="00A20DCD">
      <w:pPr>
        <w:widowControl/>
        <w:numPr>
          <w:ilvl w:val="0"/>
          <w:numId w:val="16"/>
        </w:numPr>
        <w:autoSpaceDE/>
        <w:autoSpaceDN/>
        <w:adjustRightInd/>
        <w:spacing w:after="120"/>
        <w:rPr>
          <w:sz w:val="24"/>
        </w:rPr>
      </w:pPr>
      <w:r w:rsidRPr="00A20DCD">
        <w:rPr>
          <w:sz w:val="24"/>
        </w:rPr>
        <w:t>in the case of Letters of Credit, delivery of the Letter of Credit or an amendment thereto to Buyer.</w:t>
      </w:r>
    </w:p>
    <w:p w14:paraId="0B5B7D57" w14:textId="77777777" w:rsidR="00A20DCD" w:rsidRPr="00A20DCD" w:rsidRDefault="00A20DCD" w:rsidP="00A20DCD">
      <w:pPr>
        <w:spacing w:after="120"/>
        <w:rPr>
          <w:sz w:val="24"/>
        </w:rPr>
      </w:pPr>
      <w:r w:rsidRPr="00A20DCD">
        <w:rPr>
          <w:b/>
          <w:i/>
          <w:sz w:val="24"/>
        </w:rPr>
        <w:lastRenderedPageBreak/>
        <w:t xml:space="preserve">“Valuation Agent” </w:t>
      </w:r>
      <w:r w:rsidRPr="00A20DCD">
        <w:rPr>
          <w:sz w:val="24"/>
        </w:rPr>
        <w:t xml:space="preserve">means the Requesting Party; provided, however, that that in all cases, if an Event of Default or Potential Event of Default has occurred and is continuing with respect to the party designated as the Valuation Agent, then in such case, and for so long as the Event of Default or Potential Event of Default continues, the other party shall be the Valuation Agent. </w:t>
      </w:r>
    </w:p>
    <w:p w14:paraId="4FE4301F" w14:textId="77777777" w:rsidR="00A20DCD" w:rsidRPr="00A20DCD" w:rsidRDefault="00A20DCD" w:rsidP="00A20DCD">
      <w:pPr>
        <w:spacing w:after="120"/>
        <w:rPr>
          <w:sz w:val="24"/>
        </w:rPr>
      </w:pPr>
      <w:r w:rsidRPr="00A20DCD">
        <w:rPr>
          <w:b/>
          <w:i/>
          <w:sz w:val="24"/>
        </w:rPr>
        <w:t xml:space="preserve">“Valuation Date” </w:t>
      </w:r>
      <w:r w:rsidRPr="00A20DCD">
        <w:rPr>
          <w:sz w:val="24"/>
        </w:rPr>
        <w:t xml:space="preserve">means each Business Day. </w:t>
      </w:r>
    </w:p>
    <w:p w14:paraId="0016F3FA" w14:textId="77777777" w:rsidR="00A20DCD" w:rsidRPr="00A20DCD" w:rsidRDefault="00A20DCD" w:rsidP="00A20DCD">
      <w:pPr>
        <w:pStyle w:val="coverbody"/>
        <w:spacing w:after="120"/>
        <w:jc w:val="left"/>
        <w:rPr>
          <w:sz w:val="24"/>
          <w:szCs w:val="24"/>
        </w:rPr>
      </w:pPr>
      <w:r w:rsidRPr="00A20DCD">
        <w:rPr>
          <w:b/>
          <w:i/>
          <w:sz w:val="24"/>
          <w:szCs w:val="24"/>
        </w:rPr>
        <w:t>“Valuation Percentage”</w:t>
      </w:r>
      <w:r w:rsidRPr="00A20DCD">
        <w:rPr>
          <w:sz w:val="24"/>
          <w:szCs w:val="24"/>
        </w:rPr>
        <w:t xml:space="preserve"> shall have the meaning specified in Paragraph 3(c)(iii).</w:t>
      </w:r>
    </w:p>
    <w:p w14:paraId="0B9A61B7" w14:textId="77777777" w:rsidR="00A20DCD" w:rsidRPr="00A20DCD" w:rsidRDefault="00A20DCD" w:rsidP="00A20DCD">
      <w:pPr>
        <w:pStyle w:val="coverbody"/>
        <w:spacing w:after="120"/>
        <w:jc w:val="left"/>
        <w:rPr>
          <w:sz w:val="24"/>
          <w:szCs w:val="24"/>
        </w:rPr>
      </w:pPr>
      <w:r w:rsidRPr="00A20DCD">
        <w:rPr>
          <w:b/>
          <w:i/>
          <w:sz w:val="24"/>
          <w:szCs w:val="24"/>
        </w:rPr>
        <w:t>“Valuation Time”</w:t>
      </w:r>
      <w:r w:rsidRPr="00A20DCD">
        <w:rPr>
          <w:sz w:val="24"/>
          <w:szCs w:val="24"/>
        </w:rPr>
        <w:t xml:space="preserve"> means the close of business on the Business Day before the Valuation Date or date of calculation, as applicable.</w:t>
      </w:r>
    </w:p>
    <w:p w14:paraId="3CA35D2F" w14:textId="77777777" w:rsidR="00A20DCD" w:rsidRPr="00A20DCD" w:rsidRDefault="00A20DCD" w:rsidP="00A20DCD">
      <w:pPr>
        <w:pStyle w:val="coverbody"/>
        <w:spacing w:after="240"/>
        <w:jc w:val="left"/>
        <w:rPr>
          <w:sz w:val="24"/>
          <w:szCs w:val="24"/>
        </w:rPr>
      </w:pPr>
      <w:r w:rsidRPr="00A20DCD">
        <w:rPr>
          <w:b/>
          <w:i/>
          <w:sz w:val="24"/>
          <w:szCs w:val="24"/>
        </w:rPr>
        <w:t>“Value”</w:t>
      </w:r>
      <w:r w:rsidRPr="00A20DCD">
        <w:rPr>
          <w:sz w:val="24"/>
          <w:szCs w:val="24"/>
        </w:rPr>
        <w:t xml:space="preserve"> means, with respect to Posted Collateral or Eligible Collateral, means the Valuation Percentage multiplied by the amount then available under the Letter of Credit to be unconditionally drawn by the Secured Party. </w:t>
      </w:r>
    </w:p>
    <w:p w14:paraId="623AA1F1" w14:textId="77777777" w:rsidR="00A20DCD" w:rsidRPr="00A20DCD" w:rsidRDefault="00A20DCD" w:rsidP="00A20DCD">
      <w:pPr>
        <w:pStyle w:val="coverbody"/>
        <w:spacing w:after="120"/>
        <w:jc w:val="left"/>
        <w:rPr>
          <w:sz w:val="24"/>
          <w:szCs w:val="24"/>
        </w:rPr>
      </w:pPr>
      <w:r w:rsidRPr="00A20DCD">
        <w:rPr>
          <w:b/>
          <w:sz w:val="24"/>
          <w:szCs w:val="24"/>
          <w:u w:val="single"/>
        </w:rPr>
        <w:t>Paragraph 2.</w:t>
      </w:r>
      <w:r w:rsidRPr="00A20DCD">
        <w:rPr>
          <w:b/>
          <w:sz w:val="24"/>
          <w:szCs w:val="24"/>
          <w:u w:val="single"/>
        </w:rPr>
        <w:tab/>
        <w:t>Encumbrance: Grant of Security Interest.</w:t>
      </w:r>
      <w:r w:rsidRPr="00A20DCD">
        <w:rPr>
          <w:sz w:val="24"/>
          <w:szCs w:val="24"/>
        </w:rPr>
        <w:t xml:space="preserve">  Each party hereby pledges to the other Party as security for all outstanding Transactions and any other documents, instruments or agreements executed in connection therewith (collectively, the </w:t>
      </w:r>
      <w:r w:rsidRPr="00A20DCD">
        <w:rPr>
          <w:b/>
          <w:i/>
          <w:sz w:val="24"/>
          <w:szCs w:val="24"/>
        </w:rPr>
        <w:t>“Obligations”</w:t>
      </w:r>
      <w:r w:rsidRPr="00A20DCD">
        <w:rPr>
          <w:sz w:val="24"/>
          <w:szCs w:val="24"/>
        </w:rPr>
        <w:t>), and grants to the other Party a first priority continuing security interest, lien on, and right of set-off against all Collateral delivered to or received by such Party (the “</w:t>
      </w:r>
      <w:r w:rsidRPr="00A20DCD">
        <w:rPr>
          <w:b/>
          <w:i/>
          <w:sz w:val="24"/>
          <w:szCs w:val="24"/>
        </w:rPr>
        <w:t>Secured Party</w:t>
      </w:r>
      <w:r w:rsidRPr="00A20DCD">
        <w:rPr>
          <w:sz w:val="24"/>
          <w:szCs w:val="24"/>
        </w:rPr>
        <w:t>”) hereunder.  Upon the return by the Secured Party to the other Party (such Party, the “</w:t>
      </w:r>
      <w:r w:rsidRPr="00A20DCD">
        <w:rPr>
          <w:b/>
          <w:i/>
          <w:sz w:val="24"/>
          <w:szCs w:val="24"/>
        </w:rPr>
        <w:t>Pledgor</w:t>
      </w:r>
      <w:r w:rsidRPr="00A20DCD">
        <w:rPr>
          <w:sz w:val="24"/>
          <w:szCs w:val="24"/>
        </w:rPr>
        <w:t>”) of posted Collateral, the security interest and lien granted hereunder on that posted Collateral will be released immediately and, to the extent possible, without further action by either Party.</w:t>
      </w:r>
    </w:p>
    <w:p w14:paraId="7E638851" w14:textId="77777777" w:rsidR="00A20DCD" w:rsidRPr="00A20DCD" w:rsidRDefault="00A20DCD" w:rsidP="00A20DCD">
      <w:pPr>
        <w:pStyle w:val="coverbody"/>
        <w:spacing w:after="240"/>
        <w:jc w:val="left"/>
        <w:rPr>
          <w:b/>
          <w:sz w:val="24"/>
          <w:szCs w:val="24"/>
          <w:u w:val="single"/>
        </w:rPr>
      </w:pPr>
      <w:r w:rsidRPr="00A20DCD">
        <w:rPr>
          <w:b/>
          <w:sz w:val="24"/>
          <w:szCs w:val="24"/>
          <w:u w:val="single"/>
        </w:rPr>
        <w:t>Paragraph 3.</w:t>
      </w:r>
      <w:r w:rsidRPr="00A20DCD">
        <w:rPr>
          <w:b/>
          <w:sz w:val="24"/>
          <w:szCs w:val="24"/>
          <w:u w:val="single"/>
        </w:rPr>
        <w:tab/>
        <w:t>Calculations of Collateral Requirement.</w:t>
      </w:r>
    </w:p>
    <w:p w14:paraId="4B718F99" w14:textId="77777777" w:rsidR="00A20DCD" w:rsidRPr="00A20DCD" w:rsidRDefault="00A20DCD" w:rsidP="00A20DCD">
      <w:pPr>
        <w:pStyle w:val="coverbody"/>
        <w:spacing w:after="120"/>
        <w:ind w:firstLine="720"/>
        <w:jc w:val="left"/>
        <w:rPr>
          <w:sz w:val="24"/>
          <w:szCs w:val="24"/>
        </w:rPr>
      </w:pPr>
      <w:r w:rsidRPr="00A20DCD">
        <w:rPr>
          <w:sz w:val="24"/>
          <w:szCs w:val="24"/>
        </w:rPr>
        <w:t>(a)</w:t>
      </w:r>
      <w:r w:rsidRPr="00A20DCD">
        <w:rPr>
          <w:sz w:val="24"/>
          <w:szCs w:val="24"/>
        </w:rPr>
        <w:tab/>
      </w:r>
      <w:r w:rsidRPr="00A20DCD">
        <w:rPr>
          <w:b/>
          <w:sz w:val="24"/>
          <w:szCs w:val="24"/>
          <w:u w:val="single"/>
        </w:rPr>
        <w:t>Collateral Requirement.</w:t>
      </w:r>
      <w:r w:rsidRPr="00A20DCD">
        <w:rPr>
          <w:sz w:val="24"/>
          <w:szCs w:val="24"/>
        </w:rPr>
        <w:t xml:space="preserve">  The “Collateral Requirement” for Seller means the Exposure, </w:t>
      </w:r>
      <w:r w:rsidRPr="00A20DCD">
        <w:rPr>
          <w:i/>
          <w:sz w:val="24"/>
          <w:szCs w:val="24"/>
        </w:rPr>
        <w:t>minus the sum of</w:t>
      </w:r>
      <w:r w:rsidRPr="00A20DCD">
        <w:rPr>
          <w:sz w:val="24"/>
          <w:szCs w:val="24"/>
        </w:rPr>
        <w:t>:</w:t>
      </w:r>
    </w:p>
    <w:p w14:paraId="5E9ECA4E" w14:textId="77777777" w:rsidR="00A20DCD" w:rsidRPr="00A20DCD" w:rsidRDefault="00A20DCD" w:rsidP="00A20DCD">
      <w:pPr>
        <w:pStyle w:val="coverbody"/>
        <w:spacing w:after="120"/>
        <w:ind w:firstLine="720"/>
        <w:jc w:val="left"/>
        <w:rPr>
          <w:sz w:val="24"/>
          <w:szCs w:val="24"/>
        </w:rPr>
      </w:pPr>
      <w:r w:rsidRPr="00A20DCD">
        <w:rPr>
          <w:sz w:val="24"/>
          <w:szCs w:val="24"/>
        </w:rPr>
        <w:tab/>
        <w:t>(i)</w:t>
      </w:r>
      <w:r w:rsidRPr="00A20DCD">
        <w:rPr>
          <w:sz w:val="24"/>
          <w:szCs w:val="24"/>
        </w:rPr>
        <w:tab/>
        <w:t xml:space="preserve">Seller’s Collateral Threshold; </w:t>
      </w:r>
    </w:p>
    <w:p w14:paraId="0CC3F77E" w14:textId="77777777" w:rsidR="00A20DCD" w:rsidRPr="00A20DCD" w:rsidRDefault="00A20DCD" w:rsidP="00A20DCD">
      <w:pPr>
        <w:pStyle w:val="coverbody"/>
        <w:spacing w:after="120"/>
        <w:ind w:firstLine="720"/>
        <w:jc w:val="left"/>
        <w:rPr>
          <w:sz w:val="24"/>
          <w:szCs w:val="24"/>
        </w:rPr>
      </w:pPr>
      <w:r w:rsidRPr="00A20DCD">
        <w:rPr>
          <w:sz w:val="24"/>
          <w:szCs w:val="24"/>
        </w:rPr>
        <w:tab/>
        <w:t>(ii)</w:t>
      </w:r>
      <w:r w:rsidRPr="00A20DCD">
        <w:rPr>
          <w:sz w:val="24"/>
          <w:szCs w:val="24"/>
        </w:rPr>
        <w:tab/>
        <w:t xml:space="preserve">Seller’s Independent Amount, if any, as defined in the Confirmation; </w:t>
      </w:r>
    </w:p>
    <w:p w14:paraId="54FA587E" w14:textId="77777777" w:rsidR="00A20DCD" w:rsidRPr="00A20DCD" w:rsidRDefault="00A20DCD" w:rsidP="00A20DCD">
      <w:pPr>
        <w:pStyle w:val="coverbody"/>
        <w:numPr>
          <w:ilvl w:val="0"/>
          <w:numId w:val="17"/>
        </w:numPr>
        <w:tabs>
          <w:tab w:val="clear" w:pos="2160"/>
          <w:tab w:val="num" w:pos="1440"/>
        </w:tabs>
        <w:spacing w:after="120"/>
        <w:ind w:left="1440" w:firstLine="0"/>
        <w:jc w:val="left"/>
        <w:rPr>
          <w:sz w:val="24"/>
          <w:szCs w:val="24"/>
        </w:rPr>
      </w:pPr>
      <w:r w:rsidRPr="00A20DCD">
        <w:rPr>
          <w:sz w:val="24"/>
          <w:szCs w:val="24"/>
        </w:rPr>
        <w:t>the amount of Cash previously Transferred to Buyer, and the amount of Cash held by Buyer as Posted Collateral as the result of drawing under any Letter of Credit; and</w:t>
      </w:r>
    </w:p>
    <w:p w14:paraId="2321AAB3" w14:textId="77777777" w:rsidR="00A20DCD" w:rsidRPr="00A20DCD" w:rsidRDefault="00A20DCD" w:rsidP="00A20DCD">
      <w:pPr>
        <w:pStyle w:val="coverbody"/>
        <w:numPr>
          <w:ilvl w:val="0"/>
          <w:numId w:val="17"/>
        </w:numPr>
        <w:tabs>
          <w:tab w:val="clear" w:pos="2160"/>
          <w:tab w:val="num" w:pos="1440"/>
        </w:tabs>
        <w:spacing w:after="120"/>
        <w:ind w:left="1440" w:firstLine="0"/>
        <w:jc w:val="left"/>
        <w:rPr>
          <w:sz w:val="24"/>
          <w:szCs w:val="24"/>
        </w:rPr>
      </w:pPr>
      <w:r w:rsidRPr="00A20DCD">
        <w:rPr>
          <w:sz w:val="24"/>
          <w:szCs w:val="24"/>
        </w:rPr>
        <w:t>the Value of each Letter of Credit  maintained by Seller for the benefit of Buyer;</w:t>
      </w:r>
    </w:p>
    <w:p w14:paraId="5D9E4F18" w14:textId="77777777" w:rsidR="00A20DCD" w:rsidRPr="00A20DCD" w:rsidRDefault="00A20DCD" w:rsidP="00A20DCD">
      <w:pPr>
        <w:pStyle w:val="coverbody"/>
        <w:spacing w:after="120"/>
        <w:jc w:val="left"/>
        <w:rPr>
          <w:sz w:val="24"/>
          <w:szCs w:val="24"/>
        </w:rPr>
      </w:pPr>
      <w:r w:rsidRPr="00A20DCD">
        <w:rPr>
          <w:sz w:val="24"/>
          <w:szCs w:val="24"/>
        </w:rPr>
        <w:t xml:space="preserve">provided, however, that the Collateral Requirement of Seller will be deemed to be zero (0) whenever the calculation of Exposure yields a number less than zero (0). </w:t>
      </w:r>
    </w:p>
    <w:p w14:paraId="1D4D4328" w14:textId="77777777" w:rsidR="00A20DCD" w:rsidRPr="00A20DCD" w:rsidRDefault="00A20DCD" w:rsidP="00A20DCD">
      <w:pPr>
        <w:pStyle w:val="coverbody"/>
        <w:spacing w:after="120"/>
        <w:jc w:val="left"/>
        <w:rPr>
          <w:sz w:val="24"/>
          <w:szCs w:val="24"/>
        </w:rPr>
      </w:pPr>
      <w:r w:rsidRPr="00A20DCD">
        <w:rPr>
          <w:sz w:val="24"/>
          <w:szCs w:val="24"/>
        </w:rPr>
        <w:tab/>
        <w:t>(b)</w:t>
      </w:r>
      <w:r w:rsidRPr="00A20DCD">
        <w:rPr>
          <w:sz w:val="24"/>
          <w:szCs w:val="24"/>
        </w:rPr>
        <w:tab/>
      </w:r>
      <w:r w:rsidRPr="00A20DCD">
        <w:rPr>
          <w:b/>
          <w:sz w:val="24"/>
          <w:szCs w:val="24"/>
          <w:u w:val="single"/>
        </w:rPr>
        <w:t>Calculation of Exposure.</w:t>
      </w:r>
      <w:r w:rsidRPr="00A20DCD">
        <w:rPr>
          <w:sz w:val="24"/>
          <w:szCs w:val="24"/>
        </w:rPr>
        <w:t xml:space="preserve">  On any Valuation Date, the </w:t>
      </w:r>
      <w:r w:rsidRPr="00A20DCD">
        <w:rPr>
          <w:b/>
          <w:i/>
          <w:sz w:val="24"/>
          <w:szCs w:val="24"/>
        </w:rPr>
        <w:t>“Exposure”</w:t>
      </w:r>
      <w:r w:rsidRPr="00A20DCD">
        <w:rPr>
          <w:sz w:val="24"/>
          <w:szCs w:val="24"/>
        </w:rPr>
        <w:t xml:space="preserve"> shall be calculated as </w:t>
      </w:r>
      <w:r w:rsidRPr="00A20DCD">
        <w:rPr>
          <w:i/>
          <w:sz w:val="24"/>
          <w:szCs w:val="24"/>
        </w:rPr>
        <w:t>the sum of</w:t>
      </w:r>
      <w:r w:rsidRPr="00A20DCD">
        <w:rPr>
          <w:sz w:val="24"/>
          <w:szCs w:val="24"/>
        </w:rPr>
        <w:t>:</w:t>
      </w:r>
    </w:p>
    <w:p w14:paraId="38161D8A" w14:textId="77777777" w:rsidR="00A20DCD" w:rsidRPr="00A20DCD" w:rsidRDefault="00A20DCD" w:rsidP="00A20DCD">
      <w:pPr>
        <w:pStyle w:val="coverbody"/>
        <w:spacing w:after="120"/>
        <w:ind w:left="1440"/>
        <w:jc w:val="left"/>
        <w:rPr>
          <w:sz w:val="24"/>
          <w:szCs w:val="24"/>
        </w:rPr>
      </w:pPr>
      <w:r w:rsidRPr="00A20DCD">
        <w:rPr>
          <w:sz w:val="24"/>
          <w:szCs w:val="24"/>
        </w:rPr>
        <w:t>(i)</w:t>
      </w:r>
      <w:r w:rsidRPr="00A20DCD">
        <w:rPr>
          <w:sz w:val="24"/>
          <w:szCs w:val="24"/>
        </w:rPr>
        <w:tab/>
        <w:t>all amounts that have been invoiced, but not yet paid for the Transaction under each Confirmation (</w:t>
      </w:r>
      <w:r w:rsidRPr="00A20DCD">
        <w:rPr>
          <w:b/>
          <w:i/>
          <w:sz w:val="24"/>
          <w:szCs w:val="24"/>
        </w:rPr>
        <w:t>“Invoiced Amounts”</w:t>
      </w:r>
      <w:r w:rsidRPr="00A20DCD">
        <w:rPr>
          <w:sz w:val="24"/>
          <w:szCs w:val="24"/>
        </w:rPr>
        <w:t>).  Such amount shall be a positive number if owed by Seller to Buyer and a negative amount if owed from Buyer to Seller;</w:t>
      </w:r>
    </w:p>
    <w:p w14:paraId="4377FFF7" w14:textId="77777777" w:rsidR="00A20DCD" w:rsidRPr="00A20DCD" w:rsidRDefault="00A20DCD" w:rsidP="00A20DCD">
      <w:pPr>
        <w:pStyle w:val="coverbody"/>
        <w:spacing w:after="120"/>
        <w:ind w:left="1440"/>
        <w:jc w:val="left"/>
        <w:rPr>
          <w:sz w:val="24"/>
          <w:szCs w:val="24"/>
        </w:rPr>
      </w:pPr>
      <w:r w:rsidRPr="00A20DCD">
        <w:rPr>
          <w:sz w:val="24"/>
          <w:szCs w:val="24"/>
        </w:rPr>
        <w:t>(ii)</w:t>
      </w:r>
      <w:r w:rsidRPr="00A20DCD">
        <w:rPr>
          <w:sz w:val="24"/>
          <w:szCs w:val="24"/>
        </w:rPr>
        <w:tab/>
        <w:t>all amounts that have been accrued, but not yet invoiced for the Transaction under each confirmation (</w:t>
      </w:r>
      <w:r w:rsidRPr="00A20DCD">
        <w:rPr>
          <w:b/>
          <w:i/>
          <w:sz w:val="24"/>
          <w:szCs w:val="24"/>
        </w:rPr>
        <w:t>“Accrued Amounts”</w:t>
      </w:r>
      <w:r w:rsidRPr="00A20DCD">
        <w:rPr>
          <w:sz w:val="24"/>
          <w:szCs w:val="24"/>
        </w:rPr>
        <w:t>).  Such amount shall be a positive number if owed by Seller to Buyer and a negative amount if owed from Buyer to Seller; and</w:t>
      </w:r>
    </w:p>
    <w:p w14:paraId="6DA36F7C" w14:textId="77777777" w:rsidR="00A20DCD" w:rsidRPr="00A20DCD" w:rsidRDefault="00A20DCD" w:rsidP="00A20DCD">
      <w:pPr>
        <w:pStyle w:val="coverbody"/>
        <w:numPr>
          <w:ilvl w:val="0"/>
          <w:numId w:val="18"/>
        </w:numPr>
        <w:tabs>
          <w:tab w:val="clear" w:pos="2160"/>
          <w:tab w:val="num" w:pos="1440"/>
        </w:tabs>
        <w:spacing w:after="120"/>
        <w:ind w:left="1440" w:firstLine="0"/>
        <w:jc w:val="left"/>
        <w:rPr>
          <w:sz w:val="24"/>
          <w:szCs w:val="24"/>
        </w:rPr>
      </w:pPr>
      <w:r w:rsidRPr="00A20DCD">
        <w:rPr>
          <w:sz w:val="24"/>
          <w:szCs w:val="24"/>
        </w:rPr>
        <w:lastRenderedPageBreak/>
        <w:t>the Daily Proxy Settlement Amounts for each day remaining in the current Calculation Period and all future Calculation Periods for Each Transaction (</w:t>
      </w:r>
      <w:r w:rsidRPr="00A20DCD">
        <w:rPr>
          <w:b/>
          <w:i/>
          <w:sz w:val="24"/>
          <w:szCs w:val="24"/>
        </w:rPr>
        <w:t>“Proxy Settlement Amount”</w:t>
      </w:r>
      <w:r w:rsidRPr="00A20DCD">
        <w:rPr>
          <w:sz w:val="24"/>
          <w:szCs w:val="24"/>
        </w:rPr>
        <w:t>);</w:t>
      </w:r>
    </w:p>
    <w:p w14:paraId="31F8D033" w14:textId="77777777" w:rsidR="00A20DCD" w:rsidRPr="00A20DCD" w:rsidRDefault="00A20DCD" w:rsidP="00A20DCD">
      <w:pPr>
        <w:pStyle w:val="coverbody"/>
        <w:tabs>
          <w:tab w:val="num" w:pos="1440"/>
        </w:tabs>
        <w:spacing w:after="120"/>
        <w:ind w:left="1440"/>
        <w:jc w:val="left"/>
        <w:rPr>
          <w:sz w:val="24"/>
          <w:szCs w:val="24"/>
        </w:rPr>
      </w:pPr>
    </w:p>
    <w:p w14:paraId="3157FA96" w14:textId="77777777" w:rsidR="00A20DCD" w:rsidRPr="00A20DCD" w:rsidRDefault="00A20DCD" w:rsidP="00A20DCD">
      <w:pPr>
        <w:pStyle w:val="coverbody"/>
        <w:spacing w:after="0"/>
        <w:rPr>
          <w:sz w:val="24"/>
          <w:szCs w:val="24"/>
        </w:rPr>
      </w:pPr>
      <w:r w:rsidRPr="00A20DCD">
        <w:rPr>
          <w:sz w:val="24"/>
          <w:szCs w:val="24"/>
        </w:rPr>
        <w:tab/>
        <w:t>(c)</w:t>
      </w:r>
      <w:r w:rsidRPr="00A20DCD">
        <w:rPr>
          <w:sz w:val="24"/>
          <w:szCs w:val="24"/>
        </w:rPr>
        <w:tab/>
      </w:r>
      <w:r w:rsidRPr="00A20DCD">
        <w:rPr>
          <w:b/>
          <w:sz w:val="24"/>
          <w:szCs w:val="24"/>
          <w:u w:val="single"/>
        </w:rPr>
        <w:t>Seller’s Collateral Threshold.</w:t>
      </w:r>
    </w:p>
    <w:p w14:paraId="17351FF7" w14:textId="77777777" w:rsidR="00A20DCD" w:rsidRPr="00A20DCD" w:rsidRDefault="00A20DCD" w:rsidP="00A20DCD">
      <w:pPr>
        <w:pStyle w:val="coverbody"/>
        <w:spacing w:after="0"/>
        <w:rPr>
          <w:sz w:val="24"/>
          <w:szCs w:val="24"/>
        </w:rPr>
      </w:pPr>
    </w:p>
    <w:p w14:paraId="6C18078B" w14:textId="77777777" w:rsidR="00A20DCD" w:rsidRPr="00A20DCD" w:rsidRDefault="00A20DCD" w:rsidP="00A20DCD">
      <w:pPr>
        <w:pStyle w:val="coverbody"/>
        <w:ind w:left="1440"/>
        <w:rPr>
          <w:sz w:val="24"/>
          <w:szCs w:val="24"/>
        </w:rPr>
      </w:pPr>
      <w:r w:rsidRPr="00A20DCD">
        <w:rPr>
          <w:sz w:val="24"/>
          <w:szCs w:val="24"/>
        </w:rPr>
        <w:t>(i)</w:t>
      </w:r>
      <w:r w:rsidRPr="00A20DCD">
        <w:rPr>
          <w:sz w:val="24"/>
          <w:szCs w:val="24"/>
        </w:rPr>
        <w:tab/>
        <w:t>“</w:t>
      </w:r>
      <w:r w:rsidRPr="00A20DCD">
        <w:rPr>
          <w:b/>
          <w:i/>
          <w:sz w:val="24"/>
          <w:szCs w:val="24"/>
        </w:rPr>
        <w:t>Seller’s Collateral Threshold</w:t>
      </w:r>
      <w:r w:rsidRPr="00A20DCD">
        <w:rPr>
          <w:sz w:val="24"/>
          <w:szCs w:val="24"/>
        </w:rPr>
        <w:t xml:space="preserve">” means, the amount set forth below opposite the lowest Credit Rating for Seller on the Valuation Date, </w:t>
      </w:r>
      <w:r w:rsidRPr="00A20DCD">
        <w:rPr>
          <w:i/>
          <w:sz w:val="24"/>
          <w:szCs w:val="24"/>
        </w:rPr>
        <w:t>provided</w:t>
      </w:r>
      <w:r w:rsidRPr="00A20DCD">
        <w:rPr>
          <w:sz w:val="24"/>
          <w:szCs w:val="24"/>
        </w:rPr>
        <w:t>, however, that the Threshold for Seller shall be zero (“0”) if on the Valuation Date, Seller does not have a Credit Rating from S&amp;P or Moody’s or an Event of Default or a Potential Event of Default with respect to Seller has occurred and is continuing.</w:t>
      </w:r>
    </w:p>
    <w:p w14:paraId="70E63DE7" w14:textId="77777777" w:rsidR="00A20DCD" w:rsidRPr="00A20DCD" w:rsidRDefault="00A20DCD" w:rsidP="00A20DCD">
      <w:pPr>
        <w:pStyle w:val="coverbody"/>
        <w:ind w:left="1440"/>
        <w:rPr>
          <w:sz w:val="24"/>
          <w:szCs w:val="24"/>
        </w:rPr>
      </w:pPr>
      <w:r w:rsidRPr="00A20DCD">
        <w:rPr>
          <w:sz w:val="24"/>
          <w:szCs w:val="24"/>
        </w:rPr>
        <w:t>Or</w:t>
      </w:r>
    </w:p>
    <w:p w14:paraId="4BE1C206" w14:textId="77777777" w:rsidR="00A20DCD" w:rsidRPr="00A20DCD" w:rsidRDefault="00A20DCD" w:rsidP="00A20DCD">
      <w:pPr>
        <w:pStyle w:val="coverbody"/>
        <w:ind w:left="1440"/>
        <w:rPr>
          <w:sz w:val="24"/>
          <w:szCs w:val="24"/>
        </w:rPr>
      </w:pPr>
      <w:r w:rsidRPr="00A20DCD">
        <w:rPr>
          <w:sz w:val="24"/>
          <w:szCs w:val="24"/>
        </w:rPr>
        <w:t>(i)</w:t>
      </w:r>
      <w:r w:rsidRPr="00A20DCD">
        <w:rPr>
          <w:sz w:val="24"/>
          <w:szCs w:val="24"/>
        </w:rPr>
        <w:tab/>
        <w:t>“</w:t>
      </w:r>
      <w:r w:rsidRPr="00A20DCD">
        <w:rPr>
          <w:b/>
          <w:i/>
          <w:sz w:val="24"/>
          <w:szCs w:val="24"/>
        </w:rPr>
        <w:t>Seller’s Collateral Threshold</w:t>
      </w:r>
      <w:r w:rsidRPr="00A20DCD">
        <w:rPr>
          <w:sz w:val="24"/>
          <w:szCs w:val="24"/>
        </w:rPr>
        <w:t xml:space="preserve">” means, the amount set forth below opposite the lowest Credit Rating for Seller on the Valuation Date; </w:t>
      </w:r>
      <w:r w:rsidRPr="00A20DCD">
        <w:rPr>
          <w:i/>
          <w:sz w:val="24"/>
          <w:szCs w:val="24"/>
        </w:rPr>
        <w:t>provided</w:t>
      </w:r>
      <w:r w:rsidRPr="00A20DCD">
        <w:rPr>
          <w:sz w:val="24"/>
          <w:szCs w:val="24"/>
        </w:rPr>
        <w:t>, however, if Seller has provided a guaranty from its Credit Support Provider (substantially in the form set forth in Appendix C of this Master Power Agreement), then Seller’s Threshold shall correspond to the lesser of (1) the amount of such guaranty and (2) the amount set forth below opposite the lowest Credit Rating for Seller’s Credit Support Provider on the Valuation Date; and provided, further, the Threshold for Seller shall be zero if on the Valuation Date, (i) Seller or its Credit Support Provider (if Seller has provided a guaranty) does not have a Credit Rating from S&amp;P or Moody’s, (ii) an Event of Default or Potential Event of Default with respect to Seller or its Credit Support Provider has occurred and is continuing or (iii) the guaranty, if any, provided by Seller fails to be in full force and effect unless Seller is relying on its own Credit Rating to establish its Threshold pursuant to the table below.</w:t>
      </w:r>
    </w:p>
    <w:tbl>
      <w:tblPr>
        <w:tblW w:w="0" w:type="auto"/>
        <w:tblInd w:w="1440" w:type="dxa"/>
        <w:tblLook w:val="01E0" w:firstRow="1" w:lastRow="1" w:firstColumn="1" w:lastColumn="1" w:noHBand="0" w:noVBand="0"/>
      </w:tblPr>
      <w:tblGrid>
        <w:gridCol w:w="2747"/>
        <w:gridCol w:w="2722"/>
        <w:gridCol w:w="2667"/>
      </w:tblGrid>
      <w:tr w:rsidR="00A20DCD" w:rsidRPr="00AA28FC" w14:paraId="06B87332" w14:textId="77777777" w:rsidTr="00AA28FC">
        <w:tc>
          <w:tcPr>
            <w:tcW w:w="2747" w:type="dxa"/>
            <w:shd w:val="clear" w:color="auto" w:fill="auto"/>
          </w:tcPr>
          <w:p w14:paraId="2EDD4ACE" w14:textId="77777777" w:rsidR="00A20DCD" w:rsidRPr="00AA28FC" w:rsidRDefault="00A20DCD" w:rsidP="00AA28FC">
            <w:pPr>
              <w:pStyle w:val="coverbody"/>
              <w:jc w:val="left"/>
              <w:rPr>
                <w:sz w:val="24"/>
                <w:szCs w:val="24"/>
                <w:u w:val="single"/>
              </w:rPr>
            </w:pPr>
            <w:r w:rsidRPr="00AA28FC">
              <w:rPr>
                <w:sz w:val="24"/>
                <w:szCs w:val="24"/>
                <w:u w:val="single"/>
              </w:rPr>
              <w:t>Seller’s Collateral Threshold</w:t>
            </w:r>
          </w:p>
        </w:tc>
        <w:tc>
          <w:tcPr>
            <w:tcW w:w="2722" w:type="dxa"/>
            <w:shd w:val="clear" w:color="auto" w:fill="auto"/>
          </w:tcPr>
          <w:p w14:paraId="7A8B8684" w14:textId="77777777" w:rsidR="00A20DCD" w:rsidRPr="00AA28FC" w:rsidRDefault="00A20DCD" w:rsidP="00A20DCD">
            <w:pPr>
              <w:pStyle w:val="coverbody"/>
              <w:rPr>
                <w:sz w:val="24"/>
                <w:szCs w:val="24"/>
                <w:u w:val="single"/>
              </w:rPr>
            </w:pPr>
            <w:r w:rsidRPr="00AA28FC">
              <w:rPr>
                <w:sz w:val="24"/>
                <w:szCs w:val="24"/>
                <w:u w:val="single"/>
              </w:rPr>
              <w:t>Moody’s Credit Rating</w:t>
            </w:r>
          </w:p>
        </w:tc>
        <w:tc>
          <w:tcPr>
            <w:tcW w:w="2667" w:type="dxa"/>
            <w:shd w:val="clear" w:color="auto" w:fill="auto"/>
          </w:tcPr>
          <w:p w14:paraId="55B4734F" w14:textId="77777777" w:rsidR="00A20DCD" w:rsidRPr="00AA28FC" w:rsidRDefault="00A20DCD" w:rsidP="00A20DCD">
            <w:pPr>
              <w:pStyle w:val="coverbody"/>
              <w:rPr>
                <w:sz w:val="24"/>
                <w:szCs w:val="24"/>
                <w:u w:val="single"/>
              </w:rPr>
            </w:pPr>
            <w:r w:rsidRPr="00AA28FC">
              <w:rPr>
                <w:sz w:val="24"/>
                <w:szCs w:val="24"/>
                <w:u w:val="single"/>
              </w:rPr>
              <w:t>S&amp;P Credit Rating</w:t>
            </w:r>
          </w:p>
        </w:tc>
      </w:tr>
      <w:tr w:rsidR="00A20DCD" w:rsidRPr="00AA28FC" w14:paraId="7AD880D4" w14:textId="77777777" w:rsidTr="00AA28FC">
        <w:tc>
          <w:tcPr>
            <w:tcW w:w="2747" w:type="dxa"/>
            <w:shd w:val="clear" w:color="auto" w:fill="auto"/>
          </w:tcPr>
          <w:p w14:paraId="6D28024E" w14:textId="77777777" w:rsidR="00A20DCD" w:rsidRPr="00AA28FC" w:rsidRDefault="00A20DCD" w:rsidP="00A20DCD">
            <w:pPr>
              <w:pStyle w:val="coverbody"/>
              <w:rPr>
                <w:sz w:val="24"/>
                <w:szCs w:val="24"/>
              </w:rPr>
            </w:pPr>
            <w:r w:rsidRPr="00AA28FC">
              <w:rPr>
                <w:sz w:val="24"/>
                <w:szCs w:val="24"/>
              </w:rPr>
              <w:t>$</w:t>
            </w:r>
          </w:p>
        </w:tc>
        <w:tc>
          <w:tcPr>
            <w:tcW w:w="2722" w:type="dxa"/>
            <w:shd w:val="clear" w:color="auto" w:fill="auto"/>
          </w:tcPr>
          <w:p w14:paraId="32ED4C91" w14:textId="77777777" w:rsidR="00A20DCD" w:rsidRPr="00AA28FC" w:rsidRDefault="00A20DCD" w:rsidP="00A20DCD">
            <w:pPr>
              <w:pStyle w:val="coverbody"/>
              <w:rPr>
                <w:sz w:val="24"/>
                <w:szCs w:val="24"/>
              </w:rPr>
            </w:pPr>
            <w:r w:rsidRPr="00AA28FC">
              <w:rPr>
                <w:sz w:val="24"/>
                <w:szCs w:val="24"/>
              </w:rPr>
              <w:t>A3 or above</w:t>
            </w:r>
          </w:p>
        </w:tc>
        <w:tc>
          <w:tcPr>
            <w:tcW w:w="2667" w:type="dxa"/>
            <w:shd w:val="clear" w:color="auto" w:fill="auto"/>
          </w:tcPr>
          <w:p w14:paraId="549F359C" w14:textId="77777777" w:rsidR="00A20DCD" w:rsidRPr="00AA28FC" w:rsidRDefault="00A20DCD" w:rsidP="00A20DCD">
            <w:pPr>
              <w:pStyle w:val="coverbody"/>
              <w:rPr>
                <w:sz w:val="24"/>
                <w:szCs w:val="24"/>
              </w:rPr>
            </w:pPr>
            <w:r w:rsidRPr="00AA28FC">
              <w:rPr>
                <w:sz w:val="24"/>
                <w:szCs w:val="24"/>
              </w:rPr>
              <w:t>A- or above</w:t>
            </w:r>
          </w:p>
        </w:tc>
      </w:tr>
      <w:tr w:rsidR="00A20DCD" w:rsidRPr="00AA28FC" w14:paraId="4384FEBD" w14:textId="77777777" w:rsidTr="00AA28FC">
        <w:tc>
          <w:tcPr>
            <w:tcW w:w="2747" w:type="dxa"/>
            <w:shd w:val="clear" w:color="auto" w:fill="auto"/>
          </w:tcPr>
          <w:p w14:paraId="5ED33914" w14:textId="77777777" w:rsidR="00A20DCD" w:rsidRPr="00AA28FC" w:rsidRDefault="00A20DCD" w:rsidP="00A20DCD">
            <w:pPr>
              <w:pStyle w:val="coverbody"/>
              <w:rPr>
                <w:sz w:val="24"/>
                <w:szCs w:val="24"/>
              </w:rPr>
            </w:pPr>
            <w:r w:rsidRPr="00AA28FC">
              <w:rPr>
                <w:sz w:val="24"/>
                <w:szCs w:val="24"/>
              </w:rPr>
              <w:t>$</w:t>
            </w:r>
          </w:p>
        </w:tc>
        <w:tc>
          <w:tcPr>
            <w:tcW w:w="2722" w:type="dxa"/>
            <w:shd w:val="clear" w:color="auto" w:fill="auto"/>
          </w:tcPr>
          <w:p w14:paraId="68419C0A" w14:textId="77777777" w:rsidR="00A20DCD" w:rsidRPr="00AA28FC" w:rsidRDefault="00A20DCD" w:rsidP="00A20DCD">
            <w:pPr>
              <w:pStyle w:val="coverbody"/>
              <w:rPr>
                <w:sz w:val="24"/>
                <w:szCs w:val="24"/>
              </w:rPr>
            </w:pPr>
            <w:r w:rsidRPr="00AA28FC">
              <w:rPr>
                <w:sz w:val="24"/>
                <w:szCs w:val="24"/>
              </w:rPr>
              <w:t>Baa1 or Baa2</w:t>
            </w:r>
          </w:p>
        </w:tc>
        <w:tc>
          <w:tcPr>
            <w:tcW w:w="2667" w:type="dxa"/>
            <w:shd w:val="clear" w:color="auto" w:fill="auto"/>
          </w:tcPr>
          <w:p w14:paraId="380C1B6D" w14:textId="77777777" w:rsidR="00A20DCD" w:rsidRPr="00AA28FC" w:rsidRDefault="00A20DCD" w:rsidP="00A20DCD">
            <w:pPr>
              <w:pStyle w:val="coverbody"/>
              <w:rPr>
                <w:sz w:val="24"/>
                <w:szCs w:val="24"/>
              </w:rPr>
            </w:pPr>
            <w:r w:rsidRPr="00AA28FC">
              <w:rPr>
                <w:sz w:val="24"/>
                <w:szCs w:val="24"/>
              </w:rPr>
              <w:t>BBB+ or BBB</w:t>
            </w:r>
          </w:p>
        </w:tc>
      </w:tr>
      <w:tr w:rsidR="00A20DCD" w:rsidRPr="00AA28FC" w14:paraId="62CA759C" w14:textId="77777777" w:rsidTr="00AA28FC">
        <w:tc>
          <w:tcPr>
            <w:tcW w:w="2747" w:type="dxa"/>
            <w:shd w:val="clear" w:color="auto" w:fill="auto"/>
          </w:tcPr>
          <w:p w14:paraId="602D5FD7" w14:textId="77777777" w:rsidR="00A20DCD" w:rsidRPr="00AA28FC" w:rsidRDefault="00A20DCD" w:rsidP="00AA28FC">
            <w:pPr>
              <w:pStyle w:val="coverbody"/>
              <w:spacing w:after="240"/>
              <w:rPr>
                <w:sz w:val="24"/>
                <w:szCs w:val="24"/>
              </w:rPr>
            </w:pPr>
            <w:r w:rsidRPr="00AA28FC">
              <w:rPr>
                <w:sz w:val="24"/>
                <w:szCs w:val="24"/>
              </w:rPr>
              <w:t>$0</w:t>
            </w:r>
          </w:p>
        </w:tc>
        <w:tc>
          <w:tcPr>
            <w:tcW w:w="2722" w:type="dxa"/>
            <w:shd w:val="clear" w:color="auto" w:fill="auto"/>
          </w:tcPr>
          <w:p w14:paraId="47C2AA60" w14:textId="77777777" w:rsidR="00A20DCD" w:rsidRPr="00AA28FC" w:rsidRDefault="00A20DCD" w:rsidP="00AA28FC">
            <w:pPr>
              <w:pStyle w:val="coverbody"/>
              <w:spacing w:after="240"/>
              <w:rPr>
                <w:sz w:val="24"/>
                <w:szCs w:val="24"/>
              </w:rPr>
            </w:pPr>
            <w:r w:rsidRPr="00AA28FC">
              <w:rPr>
                <w:sz w:val="24"/>
                <w:szCs w:val="24"/>
              </w:rPr>
              <w:t xml:space="preserve">Baa3 or below </w:t>
            </w:r>
          </w:p>
        </w:tc>
        <w:tc>
          <w:tcPr>
            <w:tcW w:w="2667" w:type="dxa"/>
            <w:shd w:val="clear" w:color="auto" w:fill="auto"/>
          </w:tcPr>
          <w:p w14:paraId="120EF49A" w14:textId="77777777" w:rsidR="00A20DCD" w:rsidRPr="00AA28FC" w:rsidRDefault="00A20DCD" w:rsidP="00AA28FC">
            <w:pPr>
              <w:pStyle w:val="coverbody"/>
              <w:spacing w:after="240"/>
              <w:rPr>
                <w:sz w:val="24"/>
                <w:szCs w:val="24"/>
              </w:rPr>
            </w:pPr>
            <w:r w:rsidRPr="00AA28FC">
              <w:rPr>
                <w:sz w:val="24"/>
                <w:szCs w:val="24"/>
              </w:rPr>
              <w:t xml:space="preserve">BBB- or below </w:t>
            </w:r>
          </w:p>
        </w:tc>
      </w:tr>
    </w:tbl>
    <w:p w14:paraId="0C0ECE52" w14:textId="77777777" w:rsidR="00A20DCD" w:rsidRPr="00A20DCD" w:rsidRDefault="00A20DCD" w:rsidP="00A20DCD">
      <w:pPr>
        <w:pStyle w:val="coverbody"/>
        <w:ind w:left="1440" w:hanging="720"/>
        <w:rPr>
          <w:sz w:val="24"/>
          <w:szCs w:val="24"/>
        </w:rPr>
      </w:pPr>
      <w:r w:rsidRPr="00A20DCD" w:rsidDel="00E9136E">
        <w:rPr>
          <w:sz w:val="24"/>
          <w:szCs w:val="24"/>
        </w:rPr>
        <w:t xml:space="preserve"> </w:t>
      </w:r>
      <w:r w:rsidRPr="00A20DCD">
        <w:rPr>
          <w:sz w:val="24"/>
          <w:szCs w:val="24"/>
        </w:rPr>
        <w:tab/>
        <w:t>(ii)</w:t>
      </w:r>
      <w:r w:rsidRPr="00A20DCD">
        <w:rPr>
          <w:sz w:val="24"/>
          <w:szCs w:val="24"/>
        </w:rPr>
        <w:tab/>
      </w:r>
      <w:r w:rsidRPr="00A20DCD">
        <w:rPr>
          <w:b/>
          <w:sz w:val="24"/>
          <w:szCs w:val="24"/>
          <w:u w:val="single"/>
        </w:rPr>
        <w:t>Rounding.</w:t>
      </w:r>
      <w:r w:rsidRPr="00A20DCD">
        <w:rPr>
          <w:sz w:val="24"/>
          <w:szCs w:val="24"/>
        </w:rPr>
        <w:t xml:space="preserve">  The Delivery Amount, as defined below,  will be rounded up, and the Return Amount, as defined below, will be rounded down, in each case to the nearest integral multiple of $100,000 (</w:t>
      </w:r>
      <w:r w:rsidRPr="00A20DCD">
        <w:rPr>
          <w:b/>
          <w:i/>
          <w:sz w:val="24"/>
          <w:szCs w:val="24"/>
        </w:rPr>
        <w:t>“Rounding Amount”</w:t>
      </w:r>
      <w:r w:rsidRPr="00A20DCD">
        <w:rPr>
          <w:sz w:val="24"/>
          <w:szCs w:val="24"/>
        </w:rPr>
        <w:t>).</w:t>
      </w:r>
    </w:p>
    <w:p w14:paraId="2F0DE1CD" w14:textId="77777777" w:rsidR="00A20DCD" w:rsidRPr="00A20DCD" w:rsidRDefault="00A20DCD" w:rsidP="00A20DCD">
      <w:pPr>
        <w:pStyle w:val="coverbody"/>
        <w:ind w:left="1440" w:hanging="720"/>
        <w:rPr>
          <w:sz w:val="24"/>
          <w:szCs w:val="24"/>
        </w:rPr>
      </w:pPr>
      <w:r w:rsidRPr="00A20DCD">
        <w:rPr>
          <w:sz w:val="24"/>
          <w:szCs w:val="24"/>
        </w:rPr>
        <w:tab/>
        <w:t>(iii)</w:t>
      </w:r>
      <w:r w:rsidRPr="00A20DCD">
        <w:rPr>
          <w:sz w:val="24"/>
          <w:szCs w:val="24"/>
        </w:rPr>
        <w:tab/>
        <w:t xml:space="preserve">The following items will qualify as </w:t>
      </w:r>
      <w:r w:rsidRPr="00A20DCD">
        <w:rPr>
          <w:b/>
          <w:i/>
          <w:sz w:val="24"/>
          <w:szCs w:val="24"/>
        </w:rPr>
        <w:t>"Eligible Collateral"</w:t>
      </w:r>
      <w:r w:rsidRPr="00A20DCD">
        <w:rPr>
          <w:sz w:val="24"/>
          <w:szCs w:val="24"/>
        </w:rPr>
        <w:t xml:space="preserve"> for the Party specified:</w:t>
      </w:r>
    </w:p>
    <w:tbl>
      <w:tblPr>
        <w:tblW w:w="0" w:type="auto"/>
        <w:tblInd w:w="1548" w:type="dxa"/>
        <w:tblLayout w:type="fixed"/>
        <w:tblLook w:val="0000" w:firstRow="0" w:lastRow="0" w:firstColumn="0" w:lastColumn="0" w:noHBand="0" w:noVBand="0"/>
      </w:tblPr>
      <w:tblGrid>
        <w:gridCol w:w="610"/>
        <w:gridCol w:w="1440"/>
        <w:gridCol w:w="990"/>
        <w:gridCol w:w="990"/>
        <w:gridCol w:w="3960"/>
      </w:tblGrid>
      <w:tr w:rsidR="00A20DCD" w:rsidRPr="00A20DCD" w14:paraId="3B540026" w14:textId="77777777" w:rsidTr="00A20DCD">
        <w:tblPrEx>
          <w:tblCellMar>
            <w:top w:w="0" w:type="dxa"/>
            <w:bottom w:w="0" w:type="dxa"/>
          </w:tblCellMar>
        </w:tblPrEx>
        <w:trPr>
          <w:trHeight w:val="90"/>
        </w:trPr>
        <w:tc>
          <w:tcPr>
            <w:tcW w:w="610" w:type="dxa"/>
          </w:tcPr>
          <w:p w14:paraId="429C5049" w14:textId="77777777" w:rsidR="00A20DCD" w:rsidRPr="00A20DCD" w:rsidRDefault="00A20DCD" w:rsidP="00A20DCD">
            <w:pPr>
              <w:spacing w:after="60"/>
              <w:ind w:left="-58"/>
              <w:jc w:val="both"/>
              <w:rPr>
                <w:sz w:val="24"/>
              </w:rPr>
            </w:pPr>
          </w:p>
        </w:tc>
        <w:tc>
          <w:tcPr>
            <w:tcW w:w="1440" w:type="dxa"/>
          </w:tcPr>
          <w:p w14:paraId="01C0E00F" w14:textId="77777777" w:rsidR="00A20DCD" w:rsidRPr="00A20DCD" w:rsidRDefault="00A20DCD" w:rsidP="00A20DCD">
            <w:pPr>
              <w:spacing w:after="120"/>
              <w:ind w:left="-58"/>
              <w:jc w:val="both"/>
              <w:rPr>
                <w:sz w:val="24"/>
              </w:rPr>
            </w:pPr>
          </w:p>
        </w:tc>
        <w:tc>
          <w:tcPr>
            <w:tcW w:w="990" w:type="dxa"/>
          </w:tcPr>
          <w:p w14:paraId="5F604343" w14:textId="77777777" w:rsidR="00A20DCD" w:rsidRPr="00A20DCD" w:rsidRDefault="00A20DCD" w:rsidP="00A20DCD">
            <w:pPr>
              <w:spacing w:after="60"/>
              <w:ind w:left="-58"/>
              <w:jc w:val="center"/>
              <w:rPr>
                <w:sz w:val="24"/>
                <w:u w:val="single"/>
              </w:rPr>
            </w:pPr>
          </w:p>
        </w:tc>
        <w:tc>
          <w:tcPr>
            <w:tcW w:w="990" w:type="dxa"/>
          </w:tcPr>
          <w:p w14:paraId="0B015ACE" w14:textId="77777777" w:rsidR="00A20DCD" w:rsidRPr="00A20DCD" w:rsidRDefault="00A20DCD" w:rsidP="00A20DCD">
            <w:pPr>
              <w:spacing w:after="60"/>
              <w:ind w:left="-58"/>
              <w:jc w:val="center"/>
              <w:rPr>
                <w:sz w:val="24"/>
                <w:u w:val="single"/>
              </w:rPr>
            </w:pPr>
            <w:r w:rsidRPr="00A20DCD">
              <w:rPr>
                <w:sz w:val="24"/>
                <w:u w:val="single"/>
              </w:rPr>
              <w:t>Seller</w:t>
            </w:r>
          </w:p>
        </w:tc>
        <w:tc>
          <w:tcPr>
            <w:tcW w:w="3960" w:type="dxa"/>
          </w:tcPr>
          <w:p w14:paraId="4E0545CF" w14:textId="77777777" w:rsidR="00A20DCD" w:rsidRPr="00A20DCD" w:rsidRDefault="00A20DCD" w:rsidP="00A20DCD">
            <w:pPr>
              <w:pStyle w:val="Heading3"/>
              <w:spacing w:after="60"/>
              <w:ind w:left="-58"/>
              <w:jc w:val="center"/>
              <w:rPr>
                <w:b/>
                <w:i/>
                <w:u w:val="single"/>
              </w:rPr>
            </w:pPr>
            <w:r w:rsidRPr="00A20DCD">
              <w:rPr>
                <w:b/>
                <w:i/>
                <w:u w:val="single"/>
              </w:rPr>
              <w:t>“Valuation Percentage”</w:t>
            </w:r>
          </w:p>
        </w:tc>
      </w:tr>
      <w:tr w:rsidR="00A20DCD" w:rsidRPr="00A20DCD" w14:paraId="48102EB1" w14:textId="77777777" w:rsidTr="00A20DCD">
        <w:tblPrEx>
          <w:tblCellMar>
            <w:top w:w="0" w:type="dxa"/>
            <w:bottom w:w="0" w:type="dxa"/>
          </w:tblCellMar>
        </w:tblPrEx>
        <w:tc>
          <w:tcPr>
            <w:tcW w:w="610" w:type="dxa"/>
          </w:tcPr>
          <w:p w14:paraId="20968580" w14:textId="77777777" w:rsidR="00A20DCD" w:rsidRPr="00A20DCD" w:rsidRDefault="00A20DCD" w:rsidP="00A20DCD">
            <w:pPr>
              <w:spacing w:after="60"/>
              <w:ind w:left="-58"/>
              <w:jc w:val="both"/>
              <w:rPr>
                <w:sz w:val="24"/>
              </w:rPr>
            </w:pPr>
            <w:r w:rsidRPr="00A20DCD">
              <w:rPr>
                <w:sz w:val="24"/>
              </w:rPr>
              <w:t>(A)</w:t>
            </w:r>
          </w:p>
        </w:tc>
        <w:tc>
          <w:tcPr>
            <w:tcW w:w="1440" w:type="dxa"/>
          </w:tcPr>
          <w:p w14:paraId="498C5538" w14:textId="77777777" w:rsidR="00A20DCD" w:rsidRPr="00A20DCD" w:rsidRDefault="00A20DCD" w:rsidP="00A20DCD">
            <w:pPr>
              <w:spacing w:after="60"/>
              <w:ind w:left="-58"/>
              <w:jc w:val="both"/>
              <w:rPr>
                <w:sz w:val="24"/>
              </w:rPr>
            </w:pPr>
            <w:r w:rsidRPr="00A20DCD">
              <w:rPr>
                <w:sz w:val="24"/>
              </w:rPr>
              <w:t>Cash</w:t>
            </w:r>
          </w:p>
          <w:p w14:paraId="27AE1764" w14:textId="77777777" w:rsidR="00A20DCD" w:rsidRPr="00A20DCD" w:rsidRDefault="00A20DCD" w:rsidP="00A20DCD">
            <w:pPr>
              <w:spacing w:after="60"/>
              <w:ind w:left="-58"/>
              <w:jc w:val="both"/>
              <w:rPr>
                <w:sz w:val="24"/>
              </w:rPr>
            </w:pPr>
          </w:p>
        </w:tc>
        <w:tc>
          <w:tcPr>
            <w:tcW w:w="990" w:type="dxa"/>
          </w:tcPr>
          <w:p w14:paraId="5CC42D32" w14:textId="77777777" w:rsidR="00A20DCD" w:rsidRPr="00A20DCD" w:rsidRDefault="00A20DCD" w:rsidP="00A20DCD">
            <w:pPr>
              <w:spacing w:after="60"/>
              <w:ind w:left="-58"/>
              <w:jc w:val="center"/>
              <w:rPr>
                <w:sz w:val="24"/>
              </w:rPr>
            </w:pPr>
          </w:p>
        </w:tc>
        <w:tc>
          <w:tcPr>
            <w:tcW w:w="990" w:type="dxa"/>
          </w:tcPr>
          <w:p w14:paraId="6D06B725" w14:textId="77777777" w:rsidR="00A20DCD" w:rsidRPr="00A20DCD" w:rsidRDefault="00A20DCD" w:rsidP="00A20DCD">
            <w:pPr>
              <w:spacing w:after="60"/>
              <w:ind w:left="-58"/>
              <w:jc w:val="center"/>
              <w:rPr>
                <w:sz w:val="24"/>
              </w:rPr>
            </w:pPr>
            <w:r w:rsidRPr="00A20DCD">
              <w:rPr>
                <w:sz w:val="24"/>
              </w:rPr>
              <w:t>[X]</w:t>
            </w:r>
          </w:p>
        </w:tc>
        <w:tc>
          <w:tcPr>
            <w:tcW w:w="3960" w:type="dxa"/>
          </w:tcPr>
          <w:p w14:paraId="35ACFA6E" w14:textId="77777777" w:rsidR="00A20DCD" w:rsidRPr="00A20DCD" w:rsidRDefault="00A20DCD" w:rsidP="00A20DCD">
            <w:pPr>
              <w:spacing w:after="60"/>
              <w:ind w:left="-58"/>
              <w:jc w:val="both"/>
              <w:rPr>
                <w:sz w:val="24"/>
              </w:rPr>
            </w:pPr>
            <w:r w:rsidRPr="00A20DCD">
              <w:rPr>
                <w:sz w:val="24"/>
              </w:rPr>
              <w:t>100%</w:t>
            </w:r>
          </w:p>
        </w:tc>
      </w:tr>
      <w:tr w:rsidR="00A20DCD" w:rsidRPr="00A20DCD" w14:paraId="62F722E8" w14:textId="77777777" w:rsidTr="00A20DCD">
        <w:tblPrEx>
          <w:tblCellMar>
            <w:top w:w="0" w:type="dxa"/>
            <w:bottom w:w="0" w:type="dxa"/>
          </w:tblCellMar>
        </w:tblPrEx>
        <w:tc>
          <w:tcPr>
            <w:tcW w:w="610" w:type="dxa"/>
          </w:tcPr>
          <w:p w14:paraId="2FDC293F" w14:textId="77777777" w:rsidR="00A20DCD" w:rsidRPr="00A20DCD" w:rsidRDefault="00A20DCD" w:rsidP="00A20DCD">
            <w:pPr>
              <w:spacing w:after="60"/>
              <w:ind w:left="-58"/>
              <w:jc w:val="both"/>
              <w:rPr>
                <w:sz w:val="24"/>
              </w:rPr>
            </w:pPr>
            <w:r w:rsidRPr="00A20DCD">
              <w:rPr>
                <w:sz w:val="24"/>
              </w:rPr>
              <w:t>(B)</w:t>
            </w:r>
          </w:p>
        </w:tc>
        <w:tc>
          <w:tcPr>
            <w:tcW w:w="1440" w:type="dxa"/>
          </w:tcPr>
          <w:p w14:paraId="2C2733C6" w14:textId="77777777" w:rsidR="00A20DCD" w:rsidRPr="00A20DCD" w:rsidRDefault="00A20DCD" w:rsidP="00A20DCD">
            <w:pPr>
              <w:pStyle w:val="MacroText"/>
              <w:tabs>
                <w:tab w:val="clear" w:pos="480"/>
                <w:tab w:val="clear" w:pos="960"/>
                <w:tab w:val="clear" w:pos="1440"/>
                <w:tab w:val="clear" w:pos="1920"/>
                <w:tab w:val="clear" w:pos="2400"/>
                <w:tab w:val="clear" w:pos="2880"/>
                <w:tab w:val="clear" w:pos="3360"/>
                <w:tab w:val="clear" w:pos="3840"/>
                <w:tab w:val="clear" w:pos="4320"/>
              </w:tabs>
              <w:spacing w:after="60"/>
              <w:ind w:left="-58"/>
              <w:rPr>
                <w:rFonts w:ascii="Times New Roman" w:hAnsi="Times New Roman"/>
                <w:sz w:val="24"/>
                <w:szCs w:val="24"/>
              </w:rPr>
            </w:pPr>
            <w:r w:rsidRPr="00A20DCD">
              <w:rPr>
                <w:rFonts w:ascii="Times New Roman" w:hAnsi="Times New Roman"/>
                <w:sz w:val="24"/>
                <w:szCs w:val="24"/>
              </w:rPr>
              <w:t xml:space="preserve">Letters of </w:t>
            </w:r>
            <w:r w:rsidRPr="00A20DCD">
              <w:rPr>
                <w:rFonts w:ascii="Times New Roman" w:hAnsi="Times New Roman"/>
                <w:sz w:val="24"/>
                <w:szCs w:val="24"/>
              </w:rPr>
              <w:lastRenderedPageBreak/>
              <w:t>Credit</w:t>
            </w:r>
          </w:p>
        </w:tc>
        <w:tc>
          <w:tcPr>
            <w:tcW w:w="990" w:type="dxa"/>
          </w:tcPr>
          <w:p w14:paraId="76F9FD41" w14:textId="77777777" w:rsidR="00A20DCD" w:rsidRPr="00A20DCD" w:rsidRDefault="00A20DCD" w:rsidP="00A20DCD">
            <w:pPr>
              <w:spacing w:after="60"/>
              <w:ind w:left="-58"/>
              <w:jc w:val="center"/>
              <w:rPr>
                <w:sz w:val="24"/>
              </w:rPr>
            </w:pPr>
          </w:p>
        </w:tc>
        <w:tc>
          <w:tcPr>
            <w:tcW w:w="990" w:type="dxa"/>
          </w:tcPr>
          <w:p w14:paraId="6F75AE02" w14:textId="77777777" w:rsidR="00A20DCD" w:rsidRPr="00A20DCD" w:rsidRDefault="00A20DCD" w:rsidP="00A20DCD">
            <w:pPr>
              <w:spacing w:after="60"/>
              <w:ind w:left="-58"/>
              <w:jc w:val="center"/>
              <w:rPr>
                <w:sz w:val="24"/>
              </w:rPr>
            </w:pPr>
            <w:r w:rsidRPr="00A20DCD">
              <w:rPr>
                <w:sz w:val="24"/>
              </w:rPr>
              <w:t>[X]</w:t>
            </w:r>
          </w:p>
        </w:tc>
        <w:tc>
          <w:tcPr>
            <w:tcW w:w="3960" w:type="dxa"/>
          </w:tcPr>
          <w:p w14:paraId="10A16543" w14:textId="77777777" w:rsidR="00A20DCD" w:rsidRPr="00A20DCD" w:rsidRDefault="00A20DCD" w:rsidP="00A20DCD">
            <w:pPr>
              <w:spacing w:after="60"/>
              <w:ind w:left="-58"/>
              <w:jc w:val="both"/>
              <w:rPr>
                <w:sz w:val="24"/>
              </w:rPr>
            </w:pPr>
            <w:r w:rsidRPr="00A20DCD">
              <w:rPr>
                <w:sz w:val="24"/>
              </w:rPr>
              <w:t xml:space="preserve">100% unless either (i) a Letter of </w:t>
            </w:r>
            <w:r w:rsidRPr="00A20DCD">
              <w:rPr>
                <w:sz w:val="24"/>
              </w:rPr>
              <w:lastRenderedPageBreak/>
              <w:t>Credit Default shall have occurred and be continuing with respect to such Letter of Credit, or (ii) twenty (20) or fewer Business Days remain prior to the expiration of such Letter of Credit, in which cases the Valuation Percentage shall be zero (0).</w:t>
            </w:r>
          </w:p>
          <w:p w14:paraId="1AB6696C" w14:textId="77777777" w:rsidR="00A20DCD" w:rsidRPr="00A20DCD" w:rsidRDefault="00A20DCD" w:rsidP="00A20DCD">
            <w:pPr>
              <w:spacing w:after="60"/>
              <w:ind w:left="-58"/>
              <w:jc w:val="both"/>
              <w:rPr>
                <w:sz w:val="24"/>
              </w:rPr>
            </w:pPr>
          </w:p>
        </w:tc>
      </w:tr>
    </w:tbl>
    <w:p w14:paraId="3E0313D8" w14:textId="77777777" w:rsidR="00A20DCD" w:rsidRPr="00A20DCD" w:rsidRDefault="00A20DCD" w:rsidP="00A20DCD">
      <w:pPr>
        <w:pStyle w:val="coverbody"/>
        <w:ind w:left="720"/>
        <w:rPr>
          <w:b/>
          <w:sz w:val="24"/>
          <w:szCs w:val="24"/>
        </w:rPr>
      </w:pPr>
      <w:r w:rsidRPr="00A20DCD">
        <w:rPr>
          <w:sz w:val="24"/>
          <w:szCs w:val="24"/>
        </w:rPr>
        <w:lastRenderedPageBreak/>
        <w:t>(d)</w:t>
      </w:r>
      <w:r w:rsidRPr="00A20DCD">
        <w:rPr>
          <w:sz w:val="24"/>
          <w:szCs w:val="24"/>
        </w:rPr>
        <w:tab/>
      </w:r>
      <w:r w:rsidRPr="00A20DCD">
        <w:rPr>
          <w:b/>
          <w:sz w:val="24"/>
          <w:szCs w:val="24"/>
          <w:u w:val="single"/>
        </w:rPr>
        <w:t>Valuation Agent/Valuation Time.</w:t>
      </w:r>
      <w:r w:rsidRPr="00A20DCD">
        <w:rPr>
          <w:b/>
          <w:sz w:val="24"/>
          <w:szCs w:val="24"/>
        </w:rPr>
        <w:t xml:space="preserve">  </w:t>
      </w:r>
      <w:r w:rsidRPr="00A20DCD">
        <w:rPr>
          <w:sz w:val="24"/>
          <w:szCs w:val="24"/>
        </w:rPr>
        <w:t xml:space="preserve">All calculations with respect to Collateral shall be made by the Valuation Agent as of the Valuation Time on the Valuation Date.    </w:t>
      </w:r>
    </w:p>
    <w:p w14:paraId="171D1F16" w14:textId="77777777" w:rsidR="00A20DCD" w:rsidRPr="00A20DCD" w:rsidRDefault="00A20DCD" w:rsidP="00A20DCD">
      <w:pPr>
        <w:pStyle w:val="coverbody"/>
        <w:rPr>
          <w:sz w:val="24"/>
          <w:szCs w:val="24"/>
        </w:rPr>
      </w:pPr>
      <w:r w:rsidRPr="00A20DCD">
        <w:rPr>
          <w:b/>
          <w:sz w:val="24"/>
          <w:szCs w:val="24"/>
        </w:rPr>
        <w:t>Paragraph 4.</w:t>
      </w:r>
      <w:r w:rsidRPr="00A20DCD">
        <w:rPr>
          <w:b/>
          <w:sz w:val="24"/>
          <w:szCs w:val="24"/>
        </w:rPr>
        <w:tab/>
      </w:r>
      <w:r w:rsidRPr="00A20DCD">
        <w:rPr>
          <w:b/>
          <w:sz w:val="24"/>
          <w:szCs w:val="24"/>
          <w:u w:val="single"/>
        </w:rPr>
        <w:t>Delivery of Collateral.</w:t>
      </w:r>
      <w:r w:rsidRPr="00A20DCD">
        <w:rPr>
          <w:b/>
          <w:sz w:val="24"/>
          <w:szCs w:val="24"/>
        </w:rPr>
        <w:t xml:space="preserve">  </w:t>
      </w:r>
      <w:r w:rsidRPr="00A20DCD">
        <w:rPr>
          <w:sz w:val="24"/>
          <w:szCs w:val="24"/>
        </w:rPr>
        <w:t>On any Business Day during the remaining term hereof on which (a) no Event of Default has occurred and is continuing with respect to Buyer, (b) no Termination date has occurred or has been designated as a result of an Event of Default with respect to Buyer for which there exist any unsatisfied payment Obligations, and (c) Seller’s Collateral Requirement exceeds $0.00, then Buyer may request, by written notice, that Seller Transfer to Buyer, or cause to be Transferred to Buyer, Eligible Collateral for the benefit of Buyer, having a Value of at least the Collateral Requirement (</w:t>
      </w:r>
      <w:r w:rsidRPr="00A20DCD">
        <w:rPr>
          <w:b/>
          <w:i/>
          <w:sz w:val="24"/>
          <w:szCs w:val="24"/>
        </w:rPr>
        <w:t>“Delivery Amount”</w:t>
      </w:r>
      <w:r w:rsidRPr="00A20DCD">
        <w:rPr>
          <w:sz w:val="24"/>
          <w:szCs w:val="24"/>
        </w:rPr>
        <w:t xml:space="preserve">).  Such Eligible Collateral shall be delivered to Buyer on the next Business Day if the request is received by the Notification Time; otherwise Eligible Collateral is due by the close of business on the second Business Day.  </w:t>
      </w:r>
    </w:p>
    <w:p w14:paraId="533E4BC2" w14:textId="77777777" w:rsidR="00A20DCD" w:rsidRPr="00A20DCD" w:rsidRDefault="00A20DCD" w:rsidP="00A20DCD">
      <w:pPr>
        <w:pStyle w:val="coverbody"/>
        <w:rPr>
          <w:sz w:val="24"/>
          <w:szCs w:val="24"/>
        </w:rPr>
      </w:pPr>
      <w:r w:rsidRPr="00A20DCD">
        <w:rPr>
          <w:b/>
          <w:sz w:val="24"/>
          <w:szCs w:val="24"/>
        </w:rPr>
        <w:t>Paragraph 5.</w:t>
      </w:r>
      <w:r w:rsidRPr="00A20DCD">
        <w:rPr>
          <w:b/>
          <w:sz w:val="24"/>
          <w:szCs w:val="24"/>
        </w:rPr>
        <w:tab/>
      </w:r>
      <w:r w:rsidRPr="00A20DCD">
        <w:rPr>
          <w:b/>
          <w:sz w:val="24"/>
          <w:szCs w:val="24"/>
          <w:u w:val="single"/>
        </w:rPr>
        <w:t>Reduction and Substitution of Posted Collateral.</w:t>
      </w:r>
      <w:r w:rsidRPr="00A20DCD">
        <w:rPr>
          <w:sz w:val="24"/>
          <w:szCs w:val="24"/>
        </w:rPr>
        <w:tab/>
        <w:t xml:space="preserve"> On any Business Day during the term hereof on which (a) no Event of Default has occurred and is continuing with respect to Seller, (b) no Termination date has occurred or has been designated as a result of an Event of Default with respect to Seller for which there exist any unsatisfied payment Obligations, and (c) the Eligible Collateral posted by Seller exceeds the Exposure (rounding downwards for any fractional amount to the next interval of the Rounding Amount), then Seller may, at its sole cost, request that Buyer return Eligible Collateral in the amount of such difference (</w:t>
      </w:r>
      <w:r w:rsidRPr="00A20DCD">
        <w:rPr>
          <w:b/>
          <w:i/>
          <w:sz w:val="24"/>
          <w:szCs w:val="24"/>
        </w:rPr>
        <w:t>“Return Amount”</w:t>
      </w:r>
      <w:r w:rsidRPr="00A20DCD">
        <w:rPr>
          <w:sz w:val="24"/>
          <w:szCs w:val="24"/>
        </w:rPr>
        <w:t>)and Buyer shall be obligated to do so.  Such Eligible Collateral shall be returned to Seller on the next Business Day if the request is received by the Notification Time; otherwise Eligible Collateral is due by the close of business on the second Business Day.  The Parties agree that if Seller has posted more than one type of Eligible Collateral to Buyer, Seller can, in its sole discretion, select the type of Eligible Collateral for Buyer to return; provided, however, that Buyer shall not be required to return the specified Eligible Collateral if immediately after such return, Seller would be required to post additional Eligible Collateral pursuant to the calculation of Exposure.</w:t>
      </w:r>
    </w:p>
    <w:p w14:paraId="17ED373B" w14:textId="77777777" w:rsidR="00A20DCD" w:rsidRPr="00A20DCD" w:rsidRDefault="00A20DCD" w:rsidP="00A20DCD">
      <w:pPr>
        <w:pStyle w:val="coverbody"/>
        <w:spacing w:after="120"/>
        <w:rPr>
          <w:b/>
          <w:sz w:val="24"/>
          <w:szCs w:val="24"/>
        </w:rPr>
      </w:pPr>
      <w:r w:rsidRPr="00A20DCD">
        <w:rPr>
          <w:b/>
          <w:sz w:val="24"/>
          <w:szCs w:val="24"/>
        </w:rPr>
        <w:t>Paragraph 6.</w:t>
      </w:r>
      <w:r w:rsidRPr="00A20DCD">
        <w:rPr>
          <w:b/>
          <w:sz w:val="24"/>
          <w:szCs w:val="24"/>
        </w:rPr>
        <w:tab/>
      </w:r>
      <w:r w:rsidRPr="00A20DCD">
        <w:rPr>
          <w:b/>
          <w:sz w:val="24"/>
          <w:szCs w:val="24"/>
          <w:u w:val="single"/>
        </w:rPr>
        <w:t>Administration of Posted Collateral.</w:t>
      </w:r>
    </w:p>
    <w:p w14:paraId="026C9F8A" w14:textId="77777777" w:rsidR="00A20DCD" w:rsidRPr="00A20DCD" w:rsidRDefault="00A20DCD" w:rsidP="00A20DCD">
      <w:pPr>
        <w:pStyle w:val="coverbody"/>
        <w:numPr>
          <w:ilvl w:val="0"/>
          <w:numId w:val="15"/>
        </w:numPr>
        <w:tabs>
          <w:tab w:val="clear" w:pos="1440"/>
          <w:tab w:val="num" w:pos="720"/>
        </w:tabs>
        <w:spacing w:after="120"/>
        <w:ind w:left="0" w:firstLine="720"/>
        <w:rPr>
          <w:sz w:val="24"/>
          <w:szCs w:val="24"/>
        </w:rPr>
      </w:pPr>
      <w:r w:rsidRPr="00A20DCD">
        <w:rPr>
          <w:sz w:val="24"/>
          <w:szCs w:val="24"/>
          <w:u w:val="single"/>
        </w:rPr>
        <w:t>Cash</w:t>
      </w:r>
      <w:r w:rsidRPr="00A20DCD">
        <w:rPr>
          <w:sz w:val="24"/>
          <w:szCs w:val="24"/>
        </w:rPr>
        <w:t>.  Posted Collateral provided in the form of Cash to Buyer hereunder shall be subject to the following provisions.</w:t>
      </w:r>
    </w:p>
    <w:p w14:paraId="1C312117" w14:textId="77777777" w:rsidR="00A20DCD" w:rsidRPr="00A20DCD" w:rsidRDefault="00A20DCD" w:rsidP="00A20DCD">
      <w:pPr>
        <w:pStyle w:val="coverbody"/>
        <w:numPr>
          <w:ilvl w:val="1"/>
          <w:numId w:val="15"/>
        </w:numPr>
        <w:tabs>
          <w:tab w:val="clear" w:pos="2880"/>
          <w:tab w:val="num" w:pos="1440"/>
        </w:tabs>
        <w:spacing w:after="120"/>
        <w:ind w:left="720" w:firstLine="720"/>
        <w:rPr>
          <w:sz w:val="24"/>
          <w:szCs w:val="24"/>
        </w:rPr>
      </w:pPr>
      <w:r w:rsidRPr="00A20DCD">
        <w:rPr>
          <w:sz w:val="24"/>
          <w:szCs w:val="24"/>
        </w:rPr>
        <w:t xml:space="preserve">So long as no Event of Default has occurred and is continuing with respect to Buyer , Buyer will be entitled to either hold Cash or to appoint an agent which is a Qualified Institution (a </w:t>
      </w:r>
      <w:r w:rsidRPr="00A20DCD">
        <w:rPr>
          <w:b/>
          <w:i/>
          <w:sz w:val="24"/>
          <w:szCs w:val="24"/>
        </w:rPr>
        <w:t>“Custodian”</w:t>
      </w:r>
      <w:r w:rsidRPr="00A20DCD">
        <w:rPr>
          <w:sz w:val="24"/>
          <w:szCs w:val="24"/>
        </w:rPr>
        <w:t xml:space="preserve">) to hold Cash for Buyer.  In the event that an Event of Default has occurred and is continuing with respect to Buyer, then the provisions of Paragraph 6(a)(ii) shall not apply with respect to Buyer and Cash shall be held in a Qualified Institution in accordance with the provisions of Paragraph 6(a)(iii)(B).  Upon notice by Buyer to Seller of the appointment of a Custodian, Seller’s obligations to make any Transfer will be discharged by making the Transfer to that Custodian.  The holding </w:t>
      </w:r>
      <w:r w:rsidRPr="00A20DCD">
        <w:rPr>
          <w:sz w:val="24"/>
          <w:szCs w:val="24"/>
        </w:rPr>
        <w:lastRenderedPageBreak/>
        <w:t>of Cash by a Custodian will be deemed to be the holding of Cash by Buyer for which the Custodian is acting.  If Buyer or its Custodian fails to satisfy any conditions for holding Cash as set forth above, or if Buyer is not entitled to hold Cash at any time, then Buyer will Transfer, or cause its Custodian to Transfer, the Cash to a Qualified Institution and the Cash shall be maintained in accordance with Paragraph 6(a)(iii)(B).  Except as set forth in Paragraph 6(c), Buyer will be liable for the acts or omissions of the Custodian to the same extent that Buyer would be held liable for its own acts or omissions.</w:t>
      </w:r>
    </w:p>
    <w:p w14:paraId="23CF2C6D" w14:textId="77777777" w:rsidR="00A20DCD" w:rsidRPr="00A20DCD" w:rsidRDefault="00A20DCD" w:rsidP="00A20DCD">
      <w:pPr>
        <w:pStyle w:val="coverbody"/>
        <w:numPr>
          <w:ilvl w:val="1"/>
          <w:numId w:val="15"/>
        </w:numPr>
        <w:tabs>
          <w:tab w:val="clear" w:pos="2880"/>
          <w:tab w:val="num" w:pos="1440"/>
        </w:tabs>
        <w:spacing w:after="120"/>
        <w:ind w:left="720" w:firstLine="720"/>
        <w:rPr>
          <w:sz w:val="24"/>
          <w:szCs w:val="24"/>
        </w:rPr>
      </w:pPr>
      <w:r w:rsidRPr="00A20DCD">
        <w:rPr>
          <w:b/>
          <w:sz w:val="24"/>
          <w:szCs w:val="24"/>
          <w:u w:val="single"/>
        </w:rPr>
        <w:t>Use of Cash</w:t>
      </w:r>
      <w:r w:rsidRPr="00A20DCD">
        <w:rPr>
          <w:b/>
          <w:sz w:val="24"/>
          <w:szCs w:val="24"/>
        </w:rPr>
        <w:t>.</w:t>
      </w:r>
      <w:r w:rsidRPr="00A20DCD">
        <w:rPr>
          <w:sz w:val="24"/>
          <w:szCs w:val="24"/>
        </w:rPr>
        <w:t xml:space="preserve">  Notwithstanding the provisions of applicable law, if no Event of Default has occurred and is continuing with respect to Buyer and no Termination date has occurred or been designated as a result of an Event of Default with respect to Buyer for which there exists any unsatisfied payment Obligations, then Buyer shall have the right to sell, pledge, rehypothecate, assign, invest, use, comingle or otherwise use in its business any Cash that it holds as Posted Collateral hereunder, free from any claim or right of any nature whatsoever of Seller, including any equity or right of redemption by Seller.</w:t>
      </w:r>
    </w:p>
    <w:p w14:paraId="5DE81D80" w14:textId="77777777" w:rsidR="00A20DCD" w:rsidRPr="00A20DCD" w:rsidRDefault="00A20DCD" w:rsidP="00A20DCD">
      <w:pPr>
        <w:pStyle w:val="coverbody"/>
        <w:numPr>
          <w:ilvl w:val="1"/>
          <w:numId w:val="15"/>
        </w:numPr>
        <w:tabs>
          <w:tab w:val="clear" w:pos="2880"/>
          <w:tab w:val="num" w:pos="1440"/>
        </w:tabs>
        <w:spacing w:after="120"/>
        <w:ind w:left="720" w:firstLine="720"/>
        <w:rPr>
          <w:sz w:val="24"/>
          <w:szCs w:val="24"/>
        </w:rPr>
      </w:pPr>
      <w:r w:rsidRPr="00A20DCD">
        <w:rPr>
          <w:sz w:val="24"/>
          <w:szCs w:val="24"/>
        </w:rPr>
        <w:t>Notwithstanding Paragraph 6(a)(ii), if neither Buyer nor the Custodian is eligible to hold Cash pursuant to Paragraph 6(a)(i) then:</w:t>
      </w:r>
    </w:p>
    <w:p w14:paraId="2CC0916A" w14:textId="77777777" w:rsidR="00A20DCD" w:rsidRPr="00A20DCD" w:rsidRDefault="00A20DCD" w:rsidP="00A20DCD">
      <w:pPr>
        <w:pStyle w:val="coverbody"/>
        <w:numPr>
          <w:ilvl w:val="3"/>
          <w:numId w:val="15"/>
        </w:numPr>
        <w:tabs>
          <w:tab w:val="clear" w:pos="3420"/>
          <w:tab w:val="num" w:pos="2880"/>
        </w:tabs>
        <w:spacing w:after="120"/>
        <w:ind w:left="1440" w:firstLine="720"/>
        <w:rPr>
          <w:sz w:val="24"/>
          <w:szCs w:val="24"/>
        </w:rPr>
      </w:pPr>
      <w:r w:rsidRPr="00A20DCD">
        <w:rPr>
          <w:sz w:val="24"/>
          <w:szCs w:val="24"/>
        </w:rPr>
        <w:t>the provisions of Paragraph 6(a)(ii) will not apply with respect to the Buyer; and</w:t>
      </w:r>
    </w:p>
    <w:p w14:paraId="72976825" w14:textId="77777777" w:rsidR="00A20DCD" w:rsidRPr="00A20DCD" w:rsidRDefault="00A20DCD" w:rsidP="00A20DCD">
      <w:pPr>
        <w:pStyle w:val="coverbody"/>
        <w:numPr>
          <w:ilvl w:val="3"/>
          <w:numId w:val="15"/>
        </w:numPr>
        <w:tabs>
          <w:tab w:val="clear" w:pos="3420"/>
          <w:tab w:val="num" w:pos="2880"/>
        </w:tabs>
        <w:spacing w:after="120"/>
        <w:ind w:left="1440" w:firstLine="720"/>
        <w:rPr>
          <w:sz w:val="24"/>
          <w:szCs w:val="24"/>
        </w:rPr>
      </w:pPr>
      <w:r w:rsidRPr="00A20DCD">
        <w:rPr>
          <w:sz w:val="24"/>
          <w:szCs w:val="24"/>
        </w:rPr>
        <w:t xml:space="preserve">the Buyer shall be required to Transfer (or cause to be Transferred) not later than the close of business within five (5) Business Days following such ineligibility all Cash in its possession or held on its behalf to a Qualified Institution to be held in a segregated, safekeeping or custody account (the </w:t>
      </w:r>
      <w:r w:rsidRPr="00A20DCD">
        <w:rPr>
          <w:b/>
          <w:i/>
          <w:sz w:val="24"/>
          <w:szCs w:val="24"/>
        </w:rPr>
        <w:t>“Collateral Account”</w:t>
      </w:r>
      <w:r w:rsidRPr="00A20DCD">
        <w:rPr>
          <w:sz w:val="24"/>
          <w:szCs w:val="24"/>
        </w:rPr>
        <w:t>) within such Qualified Institution with the title of the account indicating that the property contained therein is being held as Cash for Buyer.  The Qualified Institution shall serve as Custodian with respect to the Cash in the Collateral Account, and shall hold such Cash in accordance with the terms of this CSA and for the security interest of Buyer and execute such account control agreements as are necessary or applicable to perfect the security interest of Seller therein pursuant to Section 9-314 of the Uniform Commercial Code or otherwise, and subject to such security interest, for the ownership and benefit of Seller.  The Qualified Institution holding the Cash will invest and reinvest or procure the investment and reinvestment of the Cash in accordance with the written instructions of Buyer, subject to the approval of such instructions by the Seller (which approval shall not be unreasonably withheld).  Buyer shall have no responsibility for any losses resulting from any investment or reinvestment effected in accordance with Seller’s approval.</w:t>
      </w:r>
    </w:p>
    <w:p w14:paraId="35834F13" w14:textId="77777777" w:rsidR="00A20DCD" w:rsidRPr="00A20DCD" w:rsidRDefault="00A20DCD" w:rsidP="00A20DCD">
      <w:pPr>
        <w:pStyle w:val="coverbody"/>
        <w:numPr>
          <w:ilvl w:val="1"/>
          <w:numId w:val="15"/>
        </w:numPr>
        <w:tabs>
          <w:tab w:val="clear" w:pos="2880"/>
          <w:tab w:val="num" w:pos="2160"/>
        </w:tabs>
        <w:spacing w:after="120"/>
        <w:ind w:left="720" w:firstLine="720"/>
        <w:rPr>
          <w:sz w:val="24"/>
          <w:szCs w:val="24"/>
        </w:rPr>
      </w:pPr>
      <w:r w:rsidRPr="00A20DCD">
        <w:rPr>
          <w:b/>
          <w:sz w:val="24"/>
          <w:szCs w:val="24"/>
          <w:u w:val="single"/>
        </w:rPr>
        <w:t>Interest.</w:t>
      </w:r>
      <w:r w:rsidRPr="00A20DCD">
        <w:rPr>
          <w:sz w:val="24"/>
          <w:szCs w:val="24"/>
        </w:rPr>
        <w:t xml:space="preserve">  So long as no Event of Default with respect to the Seller has occurred and is continuing, and no termination date for which any unsatisfied payment Obligations of Seller exist has occurred or been designated as the result of an Event of Default with respect to Seller, in the event that Buyer or its Custodian is holding Cash, Buyer will Transfer (or cause to be Transferred) to Seller, in lieu of any interest or other amounts paid or deemed to have been paid with respect to such Cash (all of which shall be retained by Buyer), the Interest Amount.  Interest on Cash shall accrue at the Collateral Interest Rate.  Interest accrued during the previous month shall be paid by the Buyer to the Seller on the 3rd Business Day of each calendar month and on any Business Day that posted Eligible Collateral in the form of Cash is returned to Seller.  On or after the occurrence of an Event of Default with respect to Seller or a termination date as a </w:t>
      </w:r>
      <w:r w:rsidRPr="00A20DCD">
        <w:rPr>
          <w:sz w:val="24"/>
          <w:szCs w:val="24"/>
        </w:rPr>
        <w:lastRenderedPageBreak/>
        <w:t>result of an Event of Default with respect to Seller, Buyer or its Custodian shall retain any such Interest Amount as additional Posted Collateral hereunder until the obligations of Seller under the Agreement have been satisfied in the case of a termination date or for so long as such Event of Default is continuing in the case of an Event of Default.</w:t>
      </w:r>
    </w:p>
    <w:p w14:paraId="097D5AA8" w14:textId="77777777" w:rsidR="00A20DCD" w:rsidRPr="00A20DCD" w:rsidRDefault="00A20DCD" w:rsidP="00A20DCD">
      <w:pPr>
        <w:pStyle w:val="coverbody"/>
        <w:numPr>
          <w:ilvl w:val="0"/>
          <w:numId w:val="15"/>
        </w:numPr>
        <w:tabs>
          <w:tab w:val="clear" w:pos="1440"/>
          <w:tab w:val="num" w:pos="720"/>
        </w:tabs>
        <w:spacing w:after="120"/>
        <w:ind w:left="0" w:firstLine="0"/>
        <w:rPr>
          <w:sz w:val="24"/>
          <w:szCs w:val="24"/>
        </w:rPr>
      </w:pPr>
      <w:r w:rsidRPr="00A20DCD">
        <w:rPr>
          <w:b/>
          <w:sz w:val="24"/>
          <w:szCs w:val="24"/>
          <w:u w:val="single"/>
        </w:rPr>
        <w:t>Buyer’s Rights and Remedies.</w:t>
      </w:r>
      <w:r w:rsidRPr="00A20DCD">
        <w:rPr>
          <w:sz w:val="24"/>
          <w:szCs w:val="24"/>
        </w:rPr>
        <w:t xml:space="preserve">  If at any time an Event of Default with respect to Seller has occurred and is continuing, then, unless the Seller has paid in full all of its obligations that are then due, including those  under Section 7.2(c) of this Agreement (“Obligations”),  the Buyer may exercise one or more of the following rights and remedies: (i) all rights and remedies available to a Secured Party under applicable law with respect to posted Eligible Collateral held by the Buyer, (ii) the right to set-off any amounts payable by the Seller with respect to any Obligations against any posted Eligible Collateral or the Cash equivalent of any posted Eligible Collateral held by the Buyer, or (iii) the right to liquidate any posted Eligible Collateral held by the Buyer and to apply the proceeds of such liquidation of the posted Eligible Collateral to any amounts payable to the Buyer with respect to the Obligations in such order as the Buyer may elect.  For purposes of this Paragraph 6, the Buyer may draw on the entire undrawn portion of any Letter of Credit.  Cash proceeds that are not applied to the Obligations shall be maintained in accordance with the terms of this CSA.  The Seller shall remain liable for amounts due and owing to the Secured Party that remain unpaid after the application, pursuant to this Paragraph 6, of Eligible Collateral to the Obligations.</w:t>
      </w:r>
    </w:p>
    <w:p w14:paraId="290B8ED6" w14:textId="77777777" w:rsidR="00A20DCD" w:rsidRPr="00A20DCD" w:rsidRDefault="00A20DCD" w:rsidP="00A20DCD">
      <w:pPr>
        <w:pStyle w:val="coverbody"/>
        <w:numPr>
          <w:ilvl w:val="0"/>
          <w:numId w:val="15"/>
        </w:numPr>
        <w:tabs>
          <w:tab w:val="clear" w:pos="1440"/>
          <w:tab w:val="num" w:pos="720"/>
        </w:tabs>
        <w:spacing w:after="120"/>
        <w:ind w:left="0" w:firstLine="0"/>
        <w:rPr>
          <w:sz w:val="24"/>
          <w:szCs w:val="24"/>
          <w:u w:val="single"/>
        </w:rPr>
      </w:pPr>
      <w:r w:rsidRPr="00A20DCD">
        <w:rPr>
          <w:b/>
          <w:sz w:val="24"/>
          <w:szCs w:val="24"/>
          <w:u w:val="single"/>
        </w:rPr>
        <w:t>Seller’s Rights and Remedies.</w:t>
      </w:r>
      <w:r w:rsidRPr="00A20DCD">
        <w:rPr>
          <w:b/>
          <w:sz w:val="24"/>
          <w:szCs w:val="24"/>
        </w:rPr>
        <w:t xml:space="preserve">  </w:t>
      </w:r>
      <w:r w:rsidRPr="00A20DCD">
        <w:rPr>
          <w:sz w:val="24"/>
          <w:szCs w:val="24"/>
        </w:rPr>
        <w:t>If at any time a termination date has occurred or been designated as the result of an Event of Default with respect to Buyer, then unless the Buyer has paid in full all of its obligations that are then due, including those under Section 7.2(c) of this Agreement: (i) the Seller may exercise all rights and remedies available to a Seller under applicable law with respect to the posted Eligible Collateral, (ii) the Buyer will be obligated immediately to return all posted Eligible Collateral and accrued Interest to the Seller, or (iii) to the extent that posted Eligible Collateral or accrued Interest are not returned pursuant to (ii) above, the Seller may set-off any amounts payable by the Seller with respect to any Obligations against any posted Eligible Collateral or the cash equivalent thereof or to the extent that Seller does not set off such amounts, withhold payment of any remaining amounts payable by the Seller with respect to any Obligations, up to the value of the remain posted Eligible Collateral held by the Buyer, until that posted Eligible Collateral is Transferred to the Seller.  For avoidance of doubt, (i) the Buyer will be obligated immediately to Transfer any Letter of Credit to the Seller and (ii) the Seller may do any one or more of the following: (x) to the extent that the Letter of Credit is not Transferred to the Seller as required pursuant to (i) above, set-off any amounts payable by the Seller with respect to any Obligations against any such Letter of Credit held by the Buyer and, to the extent its rights to set-off are not exercised, withhold payment of any remaining amounts payable by the Seller with respect to any Obligations, up to the value of any remaining posted Eligible Collateral and the value of any Letter of Credit held by the Buyer, until any such Posted Eligible Collateral and such Letter of Credit is Transferred to the Seller; and (y) exercise rights and remedies available to the Seller under the terms of the Letter of Credit.</w:t>
      </w:r>
    </w:p>
    <w:p w14:paraId="3B737D3C" w14:textId="77777777" w:rsidR="00A20DCD" w:rsidRPr="00A20DCD" w:rsidRDefault="00A20DCD" w:rsidP="00A20DCD">
      <w:pPr>
        <w:pStyle w:val="coverbody"/>
        <w:numPr>
          <w:ilvl w:val="0"/>
          <w:numId w:val="15"/>
        </w:numPr>
        <w:tabs>
          <w:tab w:val="clear" w:pos="1440"/>
          <w:tab w:val="num" w:pos="720"/>
        </w:tabs>
        <w:spacing w:after="120"/>
        <w:ind w:left="0" w:firstLine="0"/>
        <w:rPr>
          <w:sz w:val="24"/>
          <w:szCs w:val="24"/>
          <w:u w:val="single"/>
        </w:rPr>
      </w:pPr>
      <w:r w:rsidRPr="00A20DCD">
        <w:rPr>
          <w:b/>
          <w:sz w:val="24"/>
          <w:szCs w:val="24"/>
          <w:u w:val="single"/>
        </w:rPr>
        <w:t>Letters of Credit.</w:t>
      </w:r>
      <w:r w:rsidRPr="00A20DCD">
        <w:rPr>
          <w:sz w:val="24"/>
          <w:szCs w:val="24"/>
        </w:rPr>
        <w:t xml:space="preserve">  Eligible Collateral provided in the form of a Letter of Credit shall be subject to the following provisions.</w:t>
      </w:r>
    </w:p>
    <w:p w14:paraId="58984A4D" w14:textId="77777777" w:rsidR="00A20DCD" w:rsidRPr="00A20DCD" w:rsidRDefault="00A20DCD" w:rsidP="00A20DCD">
      <w:pPr>
        <w:pStyle w:val="coverbody"/>
        <w:numPr>
          <w:ilvl w:val="1"/>
          <w:numId w:val="15"/>
        </w:numPr>
        <w:tabs>
          <w:tab w:val="clear" w:pos="2880"/>
          <w:tab w:val="num" w:pos="2160"/>
        </w:tabs>
        <w:spacing w:after="120"/>
        <w:ind w:left="1440" w:firstLine="0"/>
        <w:rPr>
          <w:sz w:val="24"/>
          <w:szCs w:val="24"/>
          <w:u w:val="single"/>
        </w:rPr>
      </w:pPr>
      <w:r w:rsidRPr="00A20DCD">
        <w:rPr>
          <w:sz w:val="24"/>
          <w:szCs w:val="24"/>
        </w:rPr>
        <w:t>As one method of providing Eligible Collateral, the Pledgor may increase the amount of an outstanding Letter of Credit or establish one or more additional Letters of Credit.</w:t>
      </w:r>
    </w:p>
    <w:p w14:paraId="65674E34" w14:textId="77777777" w:rsidR="00A20DCD" w:rsidRPr="00A20DCD" w:rsidRDefault="00A20DCD" w:rsidP="00A20DCD">
      <w:pPr>
        <w:pStyle w:val="coverbody"/>
        <w:numPr>
          <w:ilvl w:val="1"/>
          <w:numId w:val="15"/>
        </w:numPr>
        <w:tabs>
          <w:tab w:val="clear" w:pos="2880"/>
          <w:tab w:val="num" w:pos="2160"/>
        </w:tabs>
        <w:spacing w:after="120"/>
        <w:ind w:left="1440" w:firstLine="0"/>
        <w:rPr>
          <w:sz w:val="24"/>
          <w:szCs w:val="24"/>
          <w:u w:val="single"/>
        </w:rPr>
      </w:pPr>
      <w:r w:rsidRPr="00A20DCD">
        <w:rPr>
          <w:sz w:val="24"/>
          <w:szCs w:val="24"/>
        </w:rPr>
        <w:t xml:space="preserve">Upon the occurrence of a Letter of Credit Default, Seller agrees to Transfer to Buyer either a substitute Letter of Credit or Cash, in each case on or </w:t>
      </w:r>
      <w:r w:rsidRPr="00A20DCD">
        <w:rPr>
          <w:sz w:val="24"/>
          <w:szCs w:val="24"/>
        </w:rPr>
        <w:lastRenderedPageBreak/>
        <w:t>before the first Business Day after the occurrence thereof (or the third (3</w:t>
      </w:r>
      <w:r w:rsidRPr="00A20DCD">
        <w:rPr>
          <w:sz w:val="24"/>
          <w:szCs w:val="24"/>
          <w:vertAlign w:val="superscript"/>
        </w:rPr>
        <w:t>rd</w:t>
      </w:r>
      <w:r w:rsidRPr="00A20DCD">
        <w:rPr>
          <w:sz w:val="24"/>
          <w:szCs w:val="24"/>
        </w:rPr>
        <w:t>) Business Day after the occurrence thereof if only clause (a) under the definition of Letter of Credit Default applies).</w:t>
      </w:r>
    </w:p>
    <w:p w14:paraId="472FFFC0" w14:textId="77777777" w:rsidR="00A20DCD" w:rsidRPr="00A20DCD" w:rsidRDefault="00A20DCD" w:rsidP="00A20DCD">
      <w:pPr>
        <w:pStyle w:val="coverbody"/>
        <w:numPr>
          <w:ilvl w:val="1"/>
          <w:numId w:val="15"/>
        </w:numPr>
        <w:tabs>
          <w:tab w:val="clear" w:pos="2880"/>
          <w:tab w:val="num" w:pos="2160"/>
        </w:tabs>
        <w:spacing w:after="120"/>
        <w:ind w:left="1440" w:firstLine="0"/>
        <w:rPr>
          <w:sz w:val="24"/>
          <w:szCs w:val="24"/>
          <w:u w:val="single"/>
        </w:rPr>
      </w:pPr>
      <w:r w:rsidRPr="00A20DCD">
        <w:rPr>
          <w:sz w:val="24"/>
          <w:szCs w:val="24"/>
        </w:rPr>
        <w:t>Notwithstanding Paragraphs 4 and 5, (1) the Buyer need not return a Letter of Credit unless the entire principal amount is required to be returned, (2) the Buyer shall consent to a reduction of the principal amount of a Letter of Credit to the extent that a Delivery Amount would not be created thereby (as of the time of the request or as of the last time the Delivery Amount was determined), and (3) if there is more than one form of Posted Collateral when a Return Amount is to be Transferred, the Secured Party may elect which to Transfer.</w:t>
      </w:r>
    </w:p>
    <w:p w14:paraId="177340F2" w14:textId="77777777" w:rsidR="00A20DCD" w:rsidRPr="00A20DCD" w:rsidRDefault="00A20DCD" w:rsidP="00A20DCD">
      <w:pPr>
        <w:pStyle w:val="coverbody"/>
        <w:numPr>
          <w:ilvl w:val="0"/>
          <w:numId w:val="15"/>
        </w:numPr>
        <w:tabs>
          <w:tab w:val="clear" w:pos="1440"/>
          <w:tab w:val="num" w:pos="720"/>
        </w:tabs>
        <w:spacing w:after="120"/>
        <w:ind w:left="0" w:firstLine="0"/>
        <w:rPr>
          <w:sz w:val="24"/>
          <w:szCs w:val="24"/>
        </w:rPr>
      </w:pPr>
      <w:r w:rsidRPr="00A20DCD">
        <w:rPr>
          <w:b/>
          <w:sz w:val="24"/>
          <w:szCs w:val="24"/>
          <w:u w:val="single"/>
        </w:rPr>
        <w:t>Care of Posted Eligible Collateral.</w:t>
      </w:r>
      <w:r w:rsidRPr="00A20DCD">
        <w:rPr>
          <w:b/>
          <w:sz w:val="24"/>
          <w:szCs w:val="24"/>
        </w:rPr>
        <w:t xml:space="preserve">  </w:t>
      </w:r>
      <w:r w:rsidRPr="00A20DCD">
        <w:rPr>
          <w:sz w:val="24"/>
          <w:szCs w:val="24"/>
        </w:rPr>
        <w:t>Buyer shall exercise reasonable care to assure the safe custody of all posted Eligible Collateral to the extent required by applicable law, and in any event the Buyer will be deemed to have exercised reasonable care if it exercises at least the same degree of care as it would exercise with respect to its own property.  Except as specified in the preceding sentence, the Buyer will have no duty with respect to the posted Eligible Collateral, including without limitation, any duty to enforce or preserve any rights thereto.</w:t>
      </w:r>
    </w:p>
    <w:p w14:paraId="3B8F2F60" w14:textId="77777777" w:rsidR="00A20DCD" w:rsidRPr="00A20DCD" w:rsidRDefault="00A20DCD" w:rsidP="00A20DCD">
      <w:pPr>
        <w:pStyle w:val="coverbody"/>
        <w:numPr>
          <w:ilvl w:val="0"/>
          <w:numId w:val="15"/>
        </w:numPr>
        <w:tabs>
          <w:tab w:val="clear" w:pos="1440"/>
          <w:tab w:val="num" w:pos="720"/>
        </w:tabs>
        <w:spacing w:after="240"/>
        <w:ind w:left="0" w:firstLine="0"/>
        <w:rPr>
          <w:sz w:val="24"/>
          <w:szCs w:val="24"/>
        </w:rPr>
      </w:pPr>
      <w:r w:rsidRPr="00A20DCD">
        <w:rPr>
          <w:b/>
          <w:sz w:val="24"/>
          <w:szCs w:val="24"/>
          <w:u w:val="single"/>
        </w:rPr>
        <w:t>Substitutions.</w:t>
      </w:r>
      <w:r w:rsidRPr="00A20DCD">
        <w:rPr>
          <w:b/>
          <w:sz w:val="24"/>
          <w:szCs w:val="24"/>
        </w:rPr>
        <w:t xml:space="preserve">  </w:t>
      </w:r>
      <w:r w:rsidRPr="00A20DCD">
        <w:rPr>
          <w:sz w:val="24"/>
          <w:szCs w:val="24"/>
        </w:rPr>
        <w:t>Unless otherwise prohibited herein, upon notice to the Buyer specifying the items of posted Eligible Collateral to be exchanged, the Seller may, on any Business Day, deliver to the Buyer other Eligible Collateral (</w:t>
      </w:r>
      <w:r w:rsidRPr="00A20DCD">
        <w:rPr>
          <w:b/>
          <w:i/>
          <w:sz w:val="24"/>
          <w:szCs w:val="24"/>
        </w:rPr>
        <w:t>“Substitute Eligible Collateral”</w:t>
      </w:r>
      <w:r w:rsidRPr="00A20DCD">
        <w:rPr>
          <w:sz w:val="24"/>
          <w:szCs w:val="24"/>
        </w:rPr>
        <w:t xml:space="preserve">).  On the Business Day following the day on which the Substitute Eligible Collateral is delivered to the Buyer, the Buyer shall return to the Seller the items of Eligible Collateral specified in the Seller’s notice; provided, however, that the Buyer shall not be required to return the specified Eligible Collateral if immediately after such return, Seller would be required to post additional Eligible Collateral pursuant to the calculation of Exposure set forth in Paragraph 3(b) and the Confirmation.  </w:t>
      </w:r>
    </w:p>
    <w:p w14:paraId="7F1936D6" w14:textId="77777777" w:rsidR="00A20DCD" w:rsidRPr="00A20DCD" w:rsidRDefault="00A20DCD" w:rsidP="00A20DCD">
      <w:pPr>
        <w:pStyle w:val="coverbody"/>
        <w:rPr>
          <w:b/>
          <w:sz w:val="24"/>
          <w:szCs w:val="24"/>
        </w:rPr>
      </w:pPr>
      <w:r w:rsidRPr="00A20DCD">
        <w:rPr>
          <w:b/>
          <w:sz w:val="24"/>
          <w:szCs w:val="24"/>
        </w:rPr>
        <w:t xml:space="preserve">Paragraph 7.  </w:t>
      </w:r>
      <w:r w:rsidRPr="00A20DCD">
        <w:rPr>
          <w:b/>
          <w:sz w:val="24"/>
          <w:szCs w:val="24"/>
          <w:u w:val="single"/>
        </w:rPr>
        <w:t>Exercise of Rights Against Posted Collateral.</w:t>
      </w:r>
      <w:r w:rsidRPr="00A20DCD">
        <w:rPr>
          <w:b/>
          <w:sz w:val="24"/>
          <w:szCs w:val="24"/>
        </w:rPr>
        <w:t xml:space="preserve">  </w:t>
      </w:r>
    </w:p>
    <w:p w14:paraId="05599C18" w14:textId="77777777" w:rsidR="00A20DCD" w:rsidRPr="00A20DCD" w:rsidRDefault="00A20DCD" w:rsidP="00A20DCD">
      <w:pPr>
        <w:pStyle w:val="coverbody"/>
        <w:ind w:firstLine="720"/>
        <w:rPr>
          <w:sz w:val="24"/>
          <w:szCs w:val="24"/>
        </w:rPr>
      </w:pPr>
      <w:r w:rsidRPr="00A20DCD">
        <w:rPr>
          <w:sz w:val="24"/>
          <w:szCs w:val="24"/>
        </w:rPr>
        <w:t>(a)</w:t>
      </w:r>
      <w:r w:rsidRPr="00A20DCD">
        <w:rPr>
          <w:sz w:val="24"/>
          <w:szCs w:val="24"/>
        </w:rPr>
        <w:tab/>
      </w:r>
      <w:r w:rsidRPr="00A20DCD">
        <w:rPr>
          <w:b/>
          <w:sz w:val="24"/>
          <w:szCs w:val="24"/>
          <w:u w:val="single"/>
        </w:rPr>
        <w:t>Disputes regarding amount of Eligible Collateral.</w:t>
      </w:r>
      <w:r w:rsidRPr="00A20DCD">
        <w:rPr>
          <w:sz w:val="24"/>
          <w:szCs w:val="24"/>
        </w:rPr>
        <w:t xml:space="preserve">  If either Party disputes the amount of Eligible Collateral to be provided or returned (such Party the </w:t>
      </w:r>
      <w:r w:rsidRPr="00A20DCD">
        <w:rPr>
          <w:b/>
          <w:i/>
          <w:sz w:val="24"/>
          <w:szCs w:val="24"/>
        </w:rPr>
        <w:t>“Disputing Party”</w:t>
      </w:r>
      <w:r w:rsidRPr="00A20DCD">
        <w:rPr>
          <w:sz w:val="24"/>
          <w:szCs w:val="24"/>
        </w:rPr>
        <w:t xml:space="preserve">), then the Disputing Party shall (a) deliver the undisputed amount of Eligible Collateral to the other Party (such Party, the </w:t>
      </w:r>
      <w:r w:rsidRPr="00A20DCD">
        <w:rPr>
          <w:b/>
          <w:i/>
          <w:sz w:val="24"/>
          <w:szCs w:val="24"/>
        </w:rPr>
        <w:t>“Requesting Party”</w:t>
      </w:r>
      <w:r w:rsidRPr="00A20DCD">
        <w:rPr>
          <w:sz w:val="24"/>
          <w:szCs w:val="24"/>
        </w:rPr>
        <w:t xml:space="preserve">) and (b) notify the Requesting Party of the existence and nature of the dispute no later than 5:00 p.m. EPT on the Business Day that the request for Eligible Collateral was made (the </w:t>
      </w:r>
      <w:r w:rsidRPr="00A20DCD">
        <w:rPr>
          <w:b/>
          <w:i/>
          <w:sz w:val="24"/>
          <w:szCs w:val="24"/>
        </w:rPr>
        <w:t>“Request Date”</w:t>
      </w:r>
      <w:r w:rsidRPr="00A20DCD">
        <w:rPr>
          <w:sz w:val="24"/>
          <w:szCs w:val="24"/>
        </w:rPr>
        <w:t>).  On the Business Day following the Request Date, the Parties shall consult with each other in order to reconcile the two conflicting amounts.  If the Parties are not able to resolve their dispute, the Eligible Collateral shall be recalculated, on the Business Day following the Request Date, by each Party requesting quotations  from two (2) Reference Market-Makers for a total of four (4) quotations.  The highest and lowest of the four (4) quotations shall be discarded and the arithmetic average shall be taken of the remaining two (2), which shall be used in order to determine the amount of Eligible Collateral required.  On the same day the Eligible Collateral amount is recalculated, the Disputing Party shall deliver any additional Eligible Collateral required pursuant to the recalculation or the Requesting Party shall return any excess Eligible Collateral that is no longer required pursuant to the recalculation.</w:t>
      </w:r>
    </w:p>
    <w:p w14:paraId="59C5EB02" w14:textId="77777777" w:rsidR="00A20DCD" w:rsidRPr="00A20DCD" w:rsidRDefault="00A20DCD" w:rsidP="00A20DCD">
      <w:pPr>
        <w:pStyle w:val="coverbody"/>
        <w:ind w:firstLine="720"/>
        <w:rPr>
          <w:sz w:val="24"/>
          <w:szCs w:val="24"/>
        </w:rPr>
      </w:pPr>
      <w:r w:rsidRPr="00A20DCD">
        <w:rPr>
          <w:sz w:val="24"/>
          <w:szCs w:val="24"/>
        </w:rPr>
        <w:t>(b)</w:t>
      </w:r>
      <w:r w:rsidRPr="00A20DCD">
        <w:rPr>
          <w:sz w:val="24"/>
          <w:szCs w:val="24"/>
        </w:rPr>
        <w:tab/>
      </w:r>
      <w:r w:rsidRPr="00A20DCD">
        <w:rPr>
          <w:b/>
          <w:sz w:val="24"/>
          <w:szCs w:val="24"/>
          <w:u w:val="single"/>
        </w:rPr>
        <w:t>Further Assurances.</w:t>
      </w:r>
      <w:r w:rsidRPr="00A20DCD">
        <w:rPr>
          <w:b/>
          <w:sz w:val="24"/>
          <w:szCs w:val="24"/>
        </w:rPr>
        <w:t xml:space="preserve">  </w:t>
      </w:r>
      <w:r w:rsidRPr="00A20DCD">
        <w:rPr>
          <w:sz w:val="24"/>
          <w:szCs w:val="24"/>
        </w:rPr>
        <w:t>Promptly following a request by a Party, the other Party shall execute, deliver, file, and/or record any financing statement, specific assignment, or other document and take any other action that may be necessary or desirable to create, perfect, or validate any security interest or lien, to enable the requesting party to exercise or enforce its rights or remedies under this CSA, or to effect or document a release of a security interest on posted Eligible Collateral or accrued Interest.</w:t>
      </w:r>
    </w:p>
    <w:p w14:paraId="18D57E9A" w14:textId="77777777" w:rsidR="00A20DCD" w:rsidRPr="00A20DCD" w:rsidRDefault="00A20DCD" w:rsidP="00A20DCD">
      <w:pPr>
        <w:pStyle w:val="coverbody"/>
        <w:ind w:firstLine="720"/>
        <w:rPr>
          <w:sz w:val="24"/>
          <w:szCs w:val="24"/>
        </w:rPr>
      </w:pPr>
      <w:r w:rsidRPr="00A20DCD">
        <w:rPr>
          <w:sz w:val="24"/>
          <w:szCs w:val="24"/>
        </w:rPr>
        <w:lastRenderedPageBreak/>
        <w:t>(c)</w:t>
      </w:r>
      <w:r w:rsidRPr="00A20DCD">
        <w:rPr>
          <w:sz w:val="24"/>
          <w:szCs w:val="24"/>
        </w:rPr>
        <w:tab/>
      </w:r>
      <w:r w:rsidRPr="00A20DCD">
        <w:rPr>
          <w:b/>
          <w:sz w:val="24"/>
          <w:szCs w:val="24"/>
          <w:u w:val="single"/>
        </w:rPr>
        <w:t>Further Protection.</w:t>
      </w:r>
      <w:r w:rsidRPr="00A20DCD">
        <w:rPr>
          <w:b/>
          <w:sz w:val="24"/>
          <w:szCs w:val="24"/>
        </w:rPr>
        <w:t xml:space="preserve">  </w:t>
      </w:r>
      <w:r w:rsidRPr="00A20DCD">
        <w:rPr>
          <w:sz w:val="24"/>
          <w:szCs w:val="24"/>
        </w:rPr>
        <w:t>The Pledgor will promptly give notice to the Secured Party of, and defend against, any suit, action, proceeding, or lien that involves the posted Eligible Collateral delivered to Secured Party by Pledgor or that could adversely affect any security interest or lien granted pursuant to this CSA.</w:t>
      </w:r>
    </w:p>
    <w:p w14:paraId="51668960" w14:textId="77777777" w:rsidR="00A20DCD" w:rsidRPr="00A20DCD" w:rsidRDefault="00A20DCD" w:rsidP="00A20DCD">
      <w:pPr>
        <w:pStyle w:val="coverbody"/>
        <w:rPr>
          <w:b/>
          <w:sz w:val="24"/>
          <w:szCs w:val="24"/>
        </w:rPr>
      </w:pPr>
      <w:r w:rsidRPr="00A20DCD">
        <w:rPr>
          <w:b/>
          <w:sz w:val="24"/>
          <w:szCs w:val="24"/>
        </w:rPr>
        <w:t xml:space="preserve">Paragraph </w:t>
      </w:r>
      <w:r w:rsidR="006F268D">
        <w:rPr>
          <w:b/>
          <w:sz w:val="24"/>
          <w:szCs w:val="24"/>
        </w:rPr>
        <w:t>8</w:t>
      </w:r>
      <w:r w:rsidRPr="00A20DCD">
        <w:rPr>
          <w:b/>
          <w:sz w:val="24"/>
          <w:szCs w:val="24"/>
        </w:rPr>
        <w:t xml:space="preserve">.  </w:t>
      </w:r>
      <w:r w:rsidRPr="00A20DCD">
        <w:rPr>
          <w:b/>
          <w:sz w:val="24"/>
          <w:szCs w:val="24"/>
          <w:u w:val="single"/>
        </w:rPr>
        <w:t>Miscellaneous.</w:t>
      </w:r>
    </w:p>
    <w:p w14:paraId="65B100E3" w14:textId="77777777" w:rsidR="00A20DCD" w:rsidRPr="00A20DCD" w:rsidRDefault="00A20DCD" w:rsidP="00A20DCD">
      <w:pPr>
        <w:pStyle w:val="coverbody"/>
        <w:tabs>
          <w:tab w:val="left" w:pos="720"/>
        </w:tabs>
        <w:rPr>
          <w:sz w:val="24"/>
          <w:szCs w:val="24"/>
        </w:rPr>
      </w:pPr>
      <w:r w:rsidRPr="00A20DCD">
        <w:rPr>
          <w:sz w:val="24"/>
          <w:szCs w:val="24"/>
        </w:rPr>
        <w:t>(a)</w:t>
      </w:r>
      <w:r w:rsidRPr="00A20DCD" w:rsidDel="00C47490">
        <w:rPr>
          <w:b/>
          <w:sz w:val="24"/>
          <w:szCs w:val="24"/>
        </w:rPr>
        <w:t xml:space="preserve"> </w:t>
      </w:r>
      <w:r w:rsidRPr="00A20DCD">
        <w:rPr>
          <w:b/>
          <w:sz w:val="24"/>
          <w:szCs w:val="24"/>
          <w:u w:val="single"/>
        </w:rPr>
        <w:t>Demands and Notices.</w:t>
      </w:r>
      <w:r w:rsidRPr="00A20DCD">
        <w:rPr>
          <w:b/>
          <w:sz w:val="24"/>
          <w:szCs w:val="24"/>
        </w:rPr>
        <w:t xml:space="preserve">  </w:t>
      </w:r>
      <w:r w:rsidRPr="00A20DCD">
        <w:rPr>
          <w:sz w:val="24"/>
          <w:szCs w:val="24"/>
        </w:rPr>
        <w:t>All demands, specifications, and notices to Buyer with respect to Credit Support shall be made pursuant to the Notices Section of the Agreement with a copy to:</w:t>
      </w:r>
    </w:p>
    <w:p w14:paraId="527BFC93" w14:textId="77777777" w:rsidR="00A20DCD" w:rsidRPr="00A20DCD" w:rsidRDefault="00A20DCD" w:rsidP="00A20DCD">
      <w:pPr>
        <w:pStyle w:val="coverbody"/>
        <w:spacing w:after="0"/>
        <w:ind w:left="1440"/>
        <w:rPr>
          <w:sz w:val="24"/>
          <w:szCs w:val="24"/>
        </w:rPr>
      </w:pPr>
      <w:r w:rsidRPr="00A20DCD">
        <w:rPr>
          <w:sz w:val="24"/>
          <w:szCs w:val="24"/>
        </w:rPr>
        <w:t>National Grid</w:t>
      </w:r>
    </w:p>
    <w:p w14:paraId="799573C2" w14:textId="77777777" w:rsidR="00A20DCD" w:rsidRPr="00A20DCD" w:rsidRDefault="00A20DCD" w:rsidP="00A20DCD">
      <w:pPr>
        <w:pStyle w:val="coverbody"/>
        <w:spacing w:after="0"/>
        <w:ind w:left="1440"/>
        <w:rPr>
          <w:sz w:val="24"/>
          <w:szCs w:val="24"/>
        </w:rPr>
      </w:pPr>
      <w:r w:rsidRPr="00A20DCD">
        <w:rPr>
          <w:sz w:val="24"/>
          <w:szCs w:val="24"/>
        </w:rPr>
        <w:t xml:space="preserve">Attn: Director, </w:t>
      </w:r>
      <w:r w:rsidR="00B1278F">
        <w:rPr>
          <w:sz w:val="24"/>
          <w:szCs w:val="24"/>
        </w:rPr>
        <w:t xml:space="preserve">Wholesale </w:t>
      </w:r>
      <w:r w:rsidRPr="00A20DCD">
        <w:rPr>
          <w:sz w:val="24"/>
          <w:szCs w:val="24"/>
        </w:rPr>
        <w:t xml:space="preserve">Electric Supply </w:t>
      </w:r>
    </w:p>
    <w:p w14:paraId="7586C9F1" w14:textId="77777777" w:rsidR="00A20DCD" w:rsidRPr="00A20DCD" w:rsidRDefault="00A20DCD" w:rsidP="00A20DCD">
      <w:pPr>
        <w:pStyle w:val="coverbody"/>
        <w:spacing w:after="0"/>
        <w:ind w:left="1440"/>
        <w:rPr>
          <w:sz w:val="24"/>
          <w:szCs w:val="24"/>
        </w:rPr>
      </w:pPr>
      <w:smartTag w:uri="urn:schemas-microsoft-com:office:smarttags" w:element="address">
        <w:smartTag w:uri="urn:schemas-microsoft-com:office:smarttags" w:element="Street">
          <w:r w:rsidRPr="00A20DCD">
            <w:rPr>
              <w:sz w:val="24"/>
              <w:szCs w:val="24"/>
            </w:rPr>
            <w:t>100 East Old Country Road</w:t>
          </w:r>
        </w:smartTag>
      </w:smartTag>
    </w:p>
    <w:p w14:paraId="4EFE151E" w14:textId="77777777" w:rsidR="00A20DCD" w:rsidRPr="00A20DCD" w:rsidRDefault="00A20DCD" w:rsidP="00A20DCD">
      <w:pPr>
        <w:pStyle w:val="coverbody"/>
        <w:spacing w:after="0"/>
        <w:ind w:left="1440"/>
        <w:rPr>
          <w:sz w:val="24"/>
          <w:szCs w:val="24"/>
        </w:rPr>
      </w:pPr>
      <w:smartTag w:uri="urn:schemas-microsoft-com:office:smarttags" w:element="place">
        <w:smartTag w:uri="urn:schemas-microsoft-com:office:smarttags" w:element="City">
          <w:r w:rsidRPr="00A20DCD">
            <w:rPr>
              <w:sz w:val="24"/>
              <w:szCs w:val="24"/>
            </w:rPr>
            <w:t>Hicksville</w:t>
          </w:r>
        </w:smartTag>
        <w:r w:rsidRPr="00A20DCD">
          <w:rPr>
            <w:sz w:val="24"/>
            <w:szCs w:val="24"/>
          </w:rPr>
          <w:t xml:space="preserve">, </w:t>
        </w:r>
        <w:smartTag w:uri="urn:schemas-microsoft-com:office:smarttags" w:element="State">
          <w:r w:rsidRPr="00A20DCD">
            <w:rPr>
              <w:sz w:val="24"/>
              <w:szCs w:val="24"/>
            </w:rPr>
            <w:t>NY</w:t>
          </w:r>
        </w:smartTag>
        <w:r w:rsidRPr="00A20DCD">
          <w:rPr>
            <w:sz w:val="24"/>
            <w:szCs w:val="24"/>
          </w:rPr>
          <w:t xml:space="preserve">  </w:t>
        </w:r>
        <w:smartTag w:uri="urn:schemas-microsoft-com:office:smarttags" w:element="PostalCode">
          <w:r w:rsidRPr="00A20DCD">
            <w:rPr>
              <w:sz w:val="24"/>
              <w:szCs w:val="24"/>
            </w:rPr>
            <w:t>11801</w:t>
          </w:r>
        </w:smartTag>
      </w:smartTag>
    </w:p>
    <w:p w14:paraId="047CEF67" w14:textId="77777777" w:rsidR="00A20DCD" w:rsidRPr="00A20DCD" w:rsidRDefault="00A20DCD" w:rsidP="00A20DCD">
      <w:pPr>
        <w:pStyle w:val="coverbody"/>
        <w:spacing w:after="0"/>
        <w:ind w:left="1440"/>
        <w:rPr>
          <w:sz w:val="24"/>
          <w:szCs w:val="24"/>
        </w:rPr>
      </w:pPr>
      <w:r w:rsidRPr="00A20DCD">
        <w:rPr>
          <w:sz w:val="24"/>
          <w:szCs w:val="24"/>
        </w:rPr>
        <w:t>Phone - (516) 545-3282</w:t>
      </w:r>
    </w:p>
    <w:p w14:paraId="47F8EB2E" w14:textId="77777777" w:rsidR="00A20DCD" w:rsidRPr="00A20DCD" w:rsidRDefault="00A20DCD" w:rsidP="00A20DCD">
      <w:pPr>
        <w:pStyle w:val="coverbody"/>
        <w:spacing w:after="0"/>
        <w:ind w:left="1440"/>
        <w:rPr>
          <w:sz w:val="24"/>
          <w:szCs w:val="24"/>
        </w:rPr>
      </w:pPr>
      <w:r w:rsidRPr="00A20DCD">
        <w:rPr>
          <w:sz w:val="24"/>
          <w:szCs w:val="24"/>
        </w:rPr>
        <w:t>Fax:  (516) 545-3130</w:t>
      </w:r>
    </w:p>
    <w:p w14:paraId="3363165C" w14:textId="77777777" w:rsidR="00A20DCD" w:rsidRPr="00A20DCD" w:rsidRDefault="00A20DCD" w:rsidP="00A20DCD">
      <w:pPr>
        <w:pStyle w:val="coverbody"/>
        <w:spacing w:after="0"/>
        <w:ind w:left="1440"/>
        <w:rPr>
          <w:sz w:val="24"/>
          <w:szCs w:val="24"/>
        </w:rPr>
      </w:pPr>
    </w:p>
    <w:p w14:paraId="7B5D884E" w14:textId="77777777" w:rsidR="00A20DCD" w:rsidRPr="00A20DCD" w:rsidRDefault="00A20DCD" w:rsidP="00A20DCD">
      <w:pPr>
        <w:pStyle w:val="coverbody"/>
        <w:spacing w:after="0"/>
        <w:ind w:left="1440"/>
        <w:rPr>
          <w:sz w:val="24"/>
          <w:szCs w:val="24"/>
        </w:rPr>
      </w:pPr>
      <w:r w:rsidRPr="00A20DCD">
        <w:rPr>
          <w:sz w:val="24"/>
          <w:szCs w:val="24"/>
        </w:rPr>
        <w:t>National Grid</w:t>
      </w:r>
    </w:p>
    <w:p w14:paraId="4E432414" w14:textId="77777777" w:rsidR="00A20DCD" w:rsidRPr="00A20DCD" w:rsidRDefault="00A20DCD" w:rsidP="00A20DCD">
      <w:pPr>
        <w:pStyle w:val="coverbody"/>
        <w:spacing w:after="0"/>
        <w:ind w:left="1440"/>
        <w:rPr>
          <w:sz w:val="24"/>
          <w:szCs w:val="24"/>
        </w:rPr>
      </w:pPr>
      <w:r w:rsidRPr="00A20DCD">
        <w:rPr>
          <w:sz w:val="24"/>
          <w:szCs w:val="24"/>
        </w:rPr>
        <w:t>Attn: Credit Operations</w:t>
      </w:r>
    </w:p>
    <w:p w14:paraId="00CBE3F8" w14:textId="77777777" w:rsidR="00A20DCD" w:rsidRPr="00A20DCD" w:rsidRDefault="00A20DCD" w:rsidP="00A20DCD">
      <w:pPr>
        <w:pStyle w:val="coverbody"/>
        <w:spacing w:after="0"/>
        <w:ind w:left="1440"/>
        <w:rPr>
          <w:sz w:val="24"/>
          <w:szCs w:val="24"/>
        </w:rPr>
      </w:pPr>
      <w:smartTag w:uri="urn:schemas-microsoft-com:office:smarttags" w:element="address">
        <w:smartTag w:uri="urn:schemas-microsoft-com:office:smarttags" w:element="Street">
          <w:r w:rsidRPr="00A20DCD">
            <w:rPr>
              <w:sz w:val="24"/>
              <w:szCs w:val="24"/>
            </w:rPr>
            <w:t>100 East Old Country Road</w:t>
          </w:r>
        </w:smartTag>
      </w:smartTag>
    </w:p>
    <w:p w14:paraId="28F54643" w14:textId="77777777" w:rsidR="00A20DCD" w:rsidRPr="00A20DCD" w:rsidRDefault="00A20DCD" w:rsidP="00A20DCD">
      <w:pPr>
        <w:pStyle w:val="coverbody"/>
        <w:spacing w:after="0"/>
        <w:ind w:left="1440"/>
        <w:rPr>
          <w:sz w:val="24"/>
          <w:szCs w:val="24"/>
        </w:rPr>
      </w:pPr>
      <w:smartTag w:uri="urn:schemas-microsoft-com:office:smarttags" w:element="place">
        <w:smartTag w:uri="urn:schemas-microsoft-com:office:smarttags" w:element="City">
          <w:r w:rsidRPr="00A20DCD">
            <w:rPr>
              <w:sz w:val="24"/>
              <w:szCs w:val="24"/>
            </w:rPr>
            <w:t>Hicksville</w:t>
          </w:r>
        </w:smartTag>
        <w:r w:rsidRPr="00A20DCD">
          <w:rPr>
            <w:sz w:val="24"/>
            <w:szCs w:val="24"/>
          </w:rPr>
          <w:t xml:space="preserve">, </w:t>
        </w:r>
        <w:smartTag w:uri="urn:schemas-microsoft-com:office:smarttags" w:element="State">
          <w:r w:rsidRPr="00A20DCD">
            <w:rPr>
              <w:sz w:val="24"/>
              <w:szCs w:val="24"/>
            </w:rPr>
            <w:t>New York</w:t>
          </w:r>
        </w:smartTag>
        <w:r w:rsidRPr="00A20DCD">
          <w:rPr>
            <w:sz w:val="24"/>
            <w:szCs w:val="24"/>
          </w:rPr>
          <w:t xml:space="preserve">  </w:t>
        </w:r>
        <w:smartTag w:uri="urn:schemas-microsoft-com:office:smarttags" w:element="PostalCode">
          <w:r w:rsidRPr="00A20DCD">
            <w:rPr>
              <w:sz w:val="24"/>
              <w:szCs w:val="24"/>
            </w:rPr>
            <w:t>11801</w:t>
          </w:r>
        </w:smartTag>
      </w:smartTag>
    </w:p>
    <w:p w14:paraId="64952F69" w14:textId="77777777" w:rsidR="00A20DCD" w:rsidRPr="00A20DCD" w:rsidRDefault="00A20DCD" w:rsidP="00A20DCD">
      <w:pPr>
        <w:pStyle w:val="coverbody"/>
        <w:spacing w:after="0"/>
        <w:ind w:left="1440"/>
        <w:rPr>
          <w:sz w:val="24"/>
          <w:szCs w:val="24"/>
        </w:rPr>
      </w:pPr>
      <w:r w:rsidRPr="00A20DCD">
        <w:rPr>
          <w:sz w:val="24"/>
          <w:szCs w:val="24"/>
        </w:rPr>
        <w:t>Phone - (516) 545-3122</w:t>
      </w:r>
    </w:p>
    <w:p w14:paraId="4A48C7E4" w14:textId="77777777" w:rsidR="00A20DCD" w:rsidRPr="00A20DCD" w:rsidRDefault="00A20DCD" w:rsidP="00A20DCD">
      <w:pPr>
        <w:pStyle w:val="coverbody"/>
        <w:spacing w:after="0"/>
        <w:ind w:left="1440"/>
        <w:rPr>
          <w:sz w:val="24"/>
          <w:szCs w:val="24"/>
        </w:rPr>
      </w:pPr>
      <w:r w:rsidRPr="00A20DCD">
        <w:rPr>
          <w:sz w:val="24"/>
          <w:szCs w:val="24"/>
        </w:rPr>
        <w:t>Fax - (516) 545-5466</w:t>
      </w:r>
    </w:p>
    <w:p w14:paraId="652957D5" w14:textId="77777777" w:rsidR="00A20DCD" w:rsidRPr="00A20DCD" w:rsidRDefault="00A20DCD" w:rsidP="00A20DCD">
      <w:pPr>
        <w:pStyle w:val="coverbody"/>
        <w:spacing w:after="0"/>
        <w:ind w:left="1440"/>
        <w:rPr>
          <w:sz w:val="24"/>
          <w:szCs w:val="24"/>
        </w:rPr>
      </w:pPr>
      <w:r w:rsidRPr="00A20DCD">
        <w:rPr>
          <w:sz w:val="24"/>
          <w:szCs w:val="24"/>
        </w:rPr>
        <w:t xml:space="preserve">Email – </w:t>
      </w:r>
      <w:hyperlink r:id="rId12" w:history="1">
        <w:r w:rsidRPr="00A20DCD">
          <w:rPr>
            <w:rStyle w:val="Hyperlink"/>
            <w:sz w:val="24"/>
            <w:szCs w:val="24"/>
          </w:rPr>
          <w:t>keyspan-margin@keyspanenergy.com</w:t>
        </w:r>
      </w:hyperlink>
    </w:p>
    <w:p w14:paraId="7E1B76B1" w14:textId="77777777" w:rsidR="00A20DCD" w:rsidRPr="00A20DCD" w:rsidRDefault="00A20DCD" w:rsidP="00A20DCD">
      <w:pPr>
        <w:pStyle w:val="coverbody"/>
        <w:ind w:left="1440"/>
        <w:rPr>
          <w:sz w:val="24"/>
          <w:szCs w:val="24"/>
        </w:rPr>
      </w:pPr>
    </w:p>
    <w:p w14:paraId="7EA56F37" w14:textId="77777777" w:rsidR="00A20DCD" w:rsidRPr="00A20DCD" w:rsidRDefault="00A20DCD" w:rsidP="00A20DCD">
      <w:pPr>
        <w:pStyle w:val="coverbody"/>
        <w:ind w:left="1440"/>
        <w:rPr>
          <w:sz w:val="24"/>
          <w:szCs w:val="24"/>
        </w:rPr>
      </w:pPr>
      <w:r w:rsidRPr="00A20DCD">
        <w:rPr>
          <w:sz w:val="24"/>
          <w:szCs w:val="24"/>
        </w:rPr>
        <w:t>All demands, specifications, and notices to Seller with respect to Credit Support shall be made pursuant to the Notices Section of the Agreement with a copy to:</w:t>
      </w:r>
    </w:p>
    <w:p w14:paraId="2BA88831" w14:textId="77777777" w:rsidR="00A20DCD" w:rsidRPr="00A20DCD" w:rsidRDefault="00A20DCD" w:rsidP="00A20DCD">
      <w:pPr>
        <w:pStyle w:val="coverbody"/>
        <w:spacing w:after="0"/>
        <w:ind w:left="1440"/>
        <w:rPr>
          <w:sz w:val="24"/>
          <w:szCs w:val="24"/>
        </w:rPr>
      </w:pPr>
      <w:r w:rsidRPr="00A20DCD">
        <w:rPr>
          <w:sz w:val="24"/>
          <w:szCs w:val="24"/>
        </w:rPr>
        <w:t>Counterparty</w:t>
      </w:r>
    </w:p>
    <w:p w14:paraId="7B7D9956" w14:textId="77777777" w:rsidR="00A20DCD" w:rsidRPr="00A20DCD" w:rsidRDefault="00A20DCD" w:rsidP="00A20DCD">
      <w:pPr>
        <w:pStyle w:val="coverbody"/>
        <w:spacing w:after="0"/>
        <w:ind w:left="1440"/>
        <w:rPr>
          <w:sz w:val="24"/>
          <w:szCs w:val="24"/>
        </w:rPr>
      </w:pPr>
      <w:r w:rsidRPr="00A20DCD">
        <w:rPr>
          <w:sz w:val="24"/>
          <w:szCs w:val="24"/>
        </w:rPr>
        <w:t xml:space="preserve">Attn: </w:t>
      </w:r>
    </w:p>
    <w:p w14:paraId="1C707AC5" w14:textId="77777777" w:rsidR="00A20DCD" w:rsidRPr="00A20DCD" w:rsidRDefault="00A20DCD" w:rsidP="00A20DCD">
      <w:pPr>
        <w:pStyle w:val="coverbody"/>
        <w:spacing w:after="0"/>
        <w:ind w:left="1440"/>
        <w:rPr>
          <w:sz w:val="24"/>
          <w:szCs w:val="24"/>
        </w:rPr>
      </w:pPr>
      <w:r w:rsidRPr="00A20DCD">
        <w:rPr>
          <w:sz w:val="24"/>
          <w:szCs w:val="24"/>
        </w:rPr>
        <w:t>Address</w:t>
      </w:r>
    </w:p>
    <w:p w14:paraId="22229B3B" w14:textId="77777777" w:rsidR="00A20DCD" w:rsidRPr="00A20DCD" w:rsidRDefault="00A20DCD" w:rsidP="00A20DCD">
      <w:pPr>
        <w:pStyle w:val="coverbody"/>
        <w:spacing w:after="0"/>
        <w:ind w:left="1440"/>
        <w:rPr>
          <w:sz w:val="24"/>
          <w:szCs w:val="24"/>
        </w:rPr>
      </w:pPr>
      <w:r w:rsidRPr="00A20DCD">
        <w:rPr>
          <w:sz w:val="24"/>
          <w:szCs w:val="24"/>
        </w:rPr>
        <w:t>City, State  Zip</w:t>
      </w:r>
    </w:p>
    <w:p w14:paraId="24A9DABC" w14:textId="77777777" w:rsidR="00A20DCD" w:rsidRPr="00A20DCD" w:rsidRDefault="00A20DCD" w:rsidP="00A20DCD">
      <w:pPr>
        <w:pStyle w:val="coverbody"/>
        <w:spacing w:after="0"/>
        <w:ind w:left="1440"/>
        <w:rPr>
          <w:sz w:val="24"/>
          <w:szCs w:val="24"/>
        </w:rPr>
      </w:pPr>
      <w:r w:rsidRPr="00A20DCD">
        <w:rPr>
          <w:sz w:val="24"/>
          <w:szCs w:val="24"/>
        </w:rPr>
        <w:t>Phone - (___) ___-____</w:t>
      </w:r>
    </w:p>
    <w:p w14:paraId="23392FE5" w14:textId="77777777" w:rsidR="00A20DCD" w:rsidRPr="00A20DCD" w:rsidRDefault="00A20DCD" w:rsidP="00A20DCD">
      <w:pPr>
        <w:pStyle w:val="coverbody"/>
        <w:spacing w:after="0"/>
        <w:ind w:left="1440"/>
        <w:rPr>
          <w:sz w:val="24"/>
          <w:szCs w:val="24"/>
        </w:rPr>
      </w:pPr>
      <w:r w:rsidRPr="00A20DCD">
        <w:rPr>
          <w:sz w:val="24"/>
          <w:szCs w:val="24"/>
        </w:rPr>
        <w:t>Fax - (___) ___-____</w:t>
      </w:r>
    </w:p>
    <w:p w14:paraId="63EF369C" w14:textId="77777777" w:rsidR="00A20DCD" w:rsidRPr="00A20DCD" w:rsidRDefault="00A20DCD" w:rsidP="00A20DCD">
      <w:pPr>
        <w:pStyle w:val="coverbody"/>
        <w:spacing w:after="0"/>
        <w:ind w:left="1440"/>
        <w:rPr>
          <w:sz w:val="24"/>
          <w:szCs w:val="24"/>
        </w:rPr>
      </w:pPr>
      <w:r w:rsidRPr="00A20DCD">
        <w:rPr>
          <w:sz w:val="24"/>
          <w:szCs w:val="24"/>
        </w:rPr>
        <w:t>Email –</w:t>
      </w:r>
    </w:p>
    <w:p w14:paraId="6B0EF761" w14:textId="77777777" w:rsidR="00A20DCD" w:rsidRPr="00A20DCD" w:rsidRDefault="00A20DCD" w:rsidP="00A20DCD">
      <w:pPr>
        <w:rPr>
          <w:sz w:val="24"/>
        </w:rPr>
      </w:pPr>
      <w:r w:rsidRPr="00A20DCD">
        <w:rPr>
          <w:sz w:val="24"/>
        </w:rPr>
        <w:t>(b)</w:t>
      </w:r>
      <w:r w:rsidRPr="00A20DCD">
        <w:rPr>
          <w:sz w:val="24"/>
        </w:rPr>
        <w:tab/>
        <w:t xml:space="preserve">The provisions of this CSA shall apply to any and all Transactions entered into under the Master Power Agreement subsequent to the effective date of this CSA.  </w:t>
      </w:r>
    </w:p>
    <w:p w14:paraId="383535FB" w14:textId="77777777" w:rsidR="00A20DCD" w:rsidRPr="00A20DCD" w:rsidRDefault="00A20DCD" w:rsidP="00A20DCD">
      <w:pPr>
        <w:rPr>
          <w:sz w:val="24"/>
        </w:rPr>
      </w:pPr>
    </w:p>
    <w:p w14:paraId="6C64ADD4" w14:textId="77777777" w:rsidR="00A20DCD" w:rsidRPr="00A20DCD" w:rsidRDefault="00A20DCD" w:rsidP="00A20DCD">
      <w:pPr>
        <w:rPr>
          <w:sz w:val="24"/>
        </w:rPr>
      </w:pPr>
      <w:r w:rsidRPr="00A20DCD">
        <w:rPr>
          <w:sz w:val="24"/>
        </w:rPr>
        <w:t>(c)</w:t>
      </w:r>
      <w:r w:rsidRPr="00A20DCD">
        <w:rPr>
          <w:sz w:val="24"/>
        </w:rPr>
        <w:tab/>
        <w:t>The information contained in Paragraph 3(c)(i) of this CSA constitutes “</w:t>
      </w:r>
      <w:smartTag w:uri="schemas-workshare-com/workshare" w:element="confidentialinformationexposure">
        <w:smartTagPr>
          <w:attr w:name="TagType" w:val="5"/>
        </w:smartTagPr>
        <w:r w:rsidRPr="00A20DCD">
          <w:rPr>
            <w:sz w:val="24"/>
          </w:rPr>
          <w:t>Confidential</w:t>
        </w:r>
      </w:smartTag>
      <w:r w:rsidRPr="00A20DCD">
        <w:rPr>
          <w:sz w:val="24"/>
        </w:rPr>
        <w:t xml:space="preserve"> Terms” within the meaning of Article 23 of the Master Power Agreement.</w:t>
      </w:r>
    </w:p>
    <w:p w14:paraId="6D6DA170" w14:textId="77777777" w:rsidR="00A20DCD" w:rsidRDefault="00A20DCD" w:rsidP="00A20DCD"/>
    <w:p w14:paraId="21D7369B" w14:textId="77777777" w:rsidR="00826BFB" w:rsidRDefault="00826BFB"/>
    <w:sectPr w:rsidR="00826BFB" w:rsidSect="00826BFB">
      <w:footerReference w:type="default" r:id="rId13"/>
      <w:endnotePr>
        <w:numFmt w:val="decimal"/>
      </w:endnotePr>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9F8B" w14:textId="77777777" w:rsidR="00760CC4" w:rsidRDefault="00760CC4">
      <w:r>
        <w:separator/>
      </w:r>
    </w:p>
  </w:endnote>
  <w:endnote w:type="continuationSeparator" w:id="0">
    <w:p w14:paraId="2FC138F4" w14:textId="77777777" w:rsidR="00760CC4" w:rsidRDefault="0076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53D5" w14:textId="77777777" w:rsidR="007B0B13" w:rsidRDefault="007B0B13">
    <w:pPr>
      <w:pStyle w:val="Footer"/>
      <w:rPr>
        <w:sz w:val="24"/>
      </w:rPr>
    </w:pPr>
    <w:r>
      <w:rPr>
        <w:snapToGrid w:val="0"/>
        <w:sz w:val="24"/>
      </w:rPr>
      <w:tab/>
      <w:t xml:space="preserve">– Page </w:t>
    </w:r>
    <w:r>
      <w:rPr>
        <w:rStyle w:val="PageNumber"/>
        <w:sz w:val="24"/>
      </w:rPr>
      <w:fldChar w:fldCharType="begin"/>
    </w:r>
    <w:r>
      <w:rPr>
        <w:rStyle w:val="PageNumber"/>
        <w:sz w:val="24"/>
      </w:rPr>
      <w:instrText xml:space="preserve"> PAGE </w:instrText>
    </w:r>
    <w:r>
      <w:rPr>
        <w:rStyle w:val="PageNumber"/>
        <w:sz w:val="24"/>
      </w:rPr>
      <w:fldChar w:fldCharType="separate"/>
    </w:r>
    <w:r w:rsidR="00761273">
      <w:rPr>
        <w:rStyle w:val="PageNumber"/>
        <w:noProof/>
        <w:sz w:val="24"/>
      </w:rPr>
      <w:t>9</w:t>
    </w:r>
    <w:r>
      <w:rPr>
        <w:rStyle w:val="PageNumber"/>
        <w:sz w:val="24"/>
      </w:rPr>
      <w:fldChar w:fldCharType="end"/>
    </w:r>
    <w:r>
      <w:rPr>
        <w:rStyle w:val="PageNumber"/>
      </w:rPr>
      <w:t xml:space="preserve"> </w:t>
    </w:r>
    <w:r>
      <w:rPr>
        <w:snapToGrid w:val="0"/>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A691" w14:textId="77777777" w:rsidR="007B0B13" w:rsidRDefault="007B0B13">
    <w:pPr>
      <w:pStyle w:val="Footer"/>
      <w:rPr>
        <w:sz w:val="24"/>
      </w:rPr>
    </w:pPr>
    <w:r>
      <w:rPr>
        <w:snapToGrid w:val="0"/>
        <w:sz w:val="24"/>
      </w:rPr>
      <w:tab/>
      <w:t xml:space="preserve">Appendix A- Page </w:t>
    </w:r>
    <w:r>
      <w:rPr>
        <w:rStyle w:val="PageNumber"/>
        <w:sz w:val="24"/>
      </w:rPr>
      <w:fldChar w:fldCharType="begin"/>
    </w:r>
    <w:r>
      <w:rPr>
        <w:rStyle w:val="PageNumber"/>
        <w:sz w:val="24"/>
      </w:rPr>
      <w:instrText xml:space="preserve"> PAGE </w:instrText>
    </w:r>
    <w:r>
      <w:rPr>
        <w:rStyle w:val="PageNumber"/>
        <w:sz w:val="24"/>
      </w:rPr>
      <w:fldChar w:fldCharType="separate"/>
    </w:r>
    <w:r w:rsidR="00761273">
      <w:rPr>
        <w:rStyle w:val="PageNumber"/>
        <w:noProof/>
        <w:sz w:val="24"/>
      </w:rPr>
      <w:t>2</w:t>
    </w:r>
    <w:r>
      <w:rPr>
        <w:rStyle w:val="PageNumbe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F901" w14:textId="77777777" w:rsidR="007B0B13" w:rsidRDefault="007B0B13">
    <w:pPr>
      <w:pStyle w:val="Footer"/>
      <w:jc w:val="center"/>
      <w:rPr>
        <w:sz w:val="24"/>
      </w:rPr>
    </w:pPr>
    <w:r>
      <w:rPr>
        <w:sz w:val="24"/>
      </w:rPr>
      <w:t xml:space="preserve">Appendix B – Page </w:t>
    </w:r>
    <w:r>
      <w:rPr>
        <w:rStyle w:val="PageNumber"/>
        <w:sz w:val="24"/>
      </w:rPr>
      <w:fldChar w:fldCharType="begin"/>
    </w:r>
    <w:r>
      <w:rPr>
        <w:rStyle w:val="PageNumber"/>
        <w:sz w:val="24"/>
      </w:rPr>
      <w:instrText xml:space="preserve"> PAGE </w:instrText>
    </w:r>
    <w:r>
      <w:rPr>
        <w:rStyle w:val="PageNumber"/>
        <w:sz w:val="24"/>
      </w:rPr>
      <w:fldChar w:fldCharType="separate"/>
    </w:r>
    <w:r w:rsidR="00761273">
      <w:rPr>
        <w:rStyle w:val="PageNumber"/>
        <w:noProof/>
        <w:sz w:val="24"/>
      </w:rPr>
      <w:t>7</w:t>
    </w:r>
    <w:r>
      <w:rPr>
        <w:rStyle w:val="PageNumbe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5494" w14:textId="77777777" w:rsidR="007B0B13" w:rsidRDefault="007B0B13">
    <w:pPr>
      <w:pStyle w:val="Footer"/>
      <w:jc w:val="center"/>
      <w:rPr>
        <w:sz w:val="24"/>
      </w:rPr>
    </w:pPr>
    <w:r>
      <w:rPr>
        <w:sz w:val="24"/>
      </w:rPr>
      <w:t xml:space="preserve">Appendix C – Page </w:t>
    </w:r>
    <w:r>
      <w:rPr>
        <w:rStyle w:val="PageNumber"/>
        <w:sz w:val="24"/>
      </w:rPr>
      <w:fldChar w:fldCharType="begin"/>
    </w:r>
    <w:r>
      <w:rPr>
        <w:rStyle w:val="PageNumber"/>
        <w:sz w:val="24"/>
      </w:rPr>
      <w:instrText xml:space="preserve"> PAGE </w:instrText>
    </w:r>
    <w:r>
      <w:rPr>
        <w:rStyle w:val="PageNumber"/>
        <w:sz w:val="24"/>
      </w:rPr>
      <w:fldChar w:fldCharType="separate"/>
    </w:r>
    <w:r w:rsidR="00761273">
      <w:rPr>
        <w:rStyle w:val="PageNumber"/>
        <w:noProof/>
        <w:sz w:val="24"/>
      </w:rPr>
      <w:t>5</w:t>
    </w:r>
    <w:r>
      <w:rPr>
        <w:rStyle w:val="PageNumbe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0DC1" w14:textId="77777777" w:rsidR="007B0B13" w:rsidRDefault="007B0B13">
    <w:pPr>
      <w:pStyle w:val="Footer"/>
      <w:jc w:val="center"/>
      <w:rPr>
        <w:sz w:val="24"/>
      </w:rPr>
    </w:pPr>
    <w:r>
      <w:rPr>
        <w:sz w:val="24"/>
      </w:rPr>
      <w:t xml:space="preserve">Appendix D – Page </w:t>
    </w:r>
    <w:r>
      <w:rPr>
        <w:rStyle w:val="PageNumber"/>
        <w:sz w:val="24"/>
      </w:rPr>
      <w:fldChar w:fldCharType="begin"/>
    </w:r>
    <w:r>
      <w:rPr>
        <w:rStyle w:val="PageNumber"/>
        <w:sz w:val="24"/>
      </w:rPr>
      <w:instrText xml:space="preserve"> PAGE </w:instrText>
    </w:r>
    <w:r>
      <w:rPr>
        <w:rStyle w:val="PageNumber"/>
        <w:sz w:val="24"/>
      </w:rPr>
      <w:fldChar w:fldCharType="separate"/>
    </w:r>
    <w:r w:rsidR="00761273">
      <w:rPr>
        <w:rStyle w:val="PageNumber"/>
        <w:noProof/>
        <w:sz w:val="24"/>
      </w:rPr>
      <w:t>9</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A7F5" w14:textId="77777777" w:rsidR="00760CC4" w:rsidRDefault="00760CC4">
      <w:r>
        <w:separator/>
      </w:r>
    </w:p>
  </w:footnote>
  <w:footnote w:type="continuationSeparator" w:id="0">
    <w:p w14:paraId="465E3994" w14:textId="77777777" w:rsidR="00760CC4" w:rsidRDefault="0076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421E" w14:textId="77777777" w:rsidR="007B0B13" w:rsidRPr="00B33E77" w:rsidRDefault="007B0B13" w:rsidP="00826BFB">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lvlText w:val="%1."/>
      <w:lvlJc w:val="left"/>
      <w:pPr>
        <w:tabs>
          <w:tab w:val="num" w:pos="2160"/>
        </w:tabs>
      </w:pPr>
    </w:lvl>
  </w:abstractNum>
  <w:abstractNum w:abstractNumId="2" w15:restartNumberingAfterBreak="0">
    <w:nsid w:val="00CF2C15"/>
    <w:multiLevelType w:val="hybridMultilevel"/>
    <w:tmpl w:val="11B22862"/>
    <w:lvl w:ilvl="0" w:tplc="EBFA9CDE">
      <w:start w:val="1"/>
      <w:numFmt w:val="lowerLetter"/>
      <w:lvlText w:val="(%1)"/>
      <w:lvlJc w:val="left"/>
      <w:pPr>
        <w:tabs>
          <w:tab w:val="num" w:pos="1440"/>
        </w:tabs>
        <w:ind w:left="1440" w:hanging="720"/>
      </w:pPr>
      <w:rPr>
        <w:rFonts w:hint="default"/>
      </w:rPr>
    </w:lvl>
    <w:lvl w:ilvl="1" w:tplc="B5D2D372">
      <w:start w:val="1"/>
      <w:numFmt w:val="lowerRoman"/>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A0D46F9E">
      <w:start w:val="1"/>
      <w:numFmt w:val="upperLetter"/>
      <w:lvlText w:val="(%4)"/>
      <w:lvlJc w:val="left"/>
      <w:pPr>
        <w:tabs>
          <w:tab w:val="num" w:pos="3420"/>
        </w:tabs>
        <w:ind w:left="3420" w:hanging="54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EB4DC4"/>
    <w:multiLevelType w:val="singleLevel"/>
    <w:tmpl w:val="37F6663C"/>
    <w:lvl w:ilvl="0">
      <w:start w:val="1"/>
      <w:numFmt w:val="lowerRoman"/>
      <w:lvlText w:val="(%1)"/>
      <w:lvlJc w:val="left"/>
      <w:pPr>
        <w:tabs>
          <w:tab w:val="num" w:pos="2160"/>
        </w:tabs>
        <w:ind w:left="2160" w:hanging="720"/>
      </w:pPr>
      <w:rPr>
        <w:rFonts w:hint="default"/>
      </w:rPr>
    </w:lvl>
  </w:abstractNum>
  <w:abstractNum w:abstractNumId="4" w15:restartNumberingAfterBreak="0">
    <w:nsid w:val="152F4E77"/>
    <w:multiLevelType w:val="hybridMultilevel"/>
    <w:tmpl w:val="F5B0F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94C2F"/>
    <w:multiLevelType w:val="hybridMultilevel"/>
    <w:tmpl w:val="151E7524"/>
    <w:lvl w:ilvl="0" w:tplc="FA3ED56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DD46C56"/>
    <w:multiLevelType w:val="hybridMultilevel"/>
    <w:tmpl w:val="8F6CCE4C"/>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2F357D"/>
    <w:multiLevelType w:val="hybridMultilevel"/>
    <w:tmpl w:val="7B18ECAC"/>
    <w:lvl w:ilvl="0" w:tplc="4A504048">
      <w:start w:val="1"/>
      <w:numFmt w:val="lowerRoman"/>
      <w:pStyle w:val="Norml"/>
      <w:lvlText w:val="(%1)"/>
      <w:lvlJc w:val="right"/>
      <w:pPr>
        <w:tabs>
          <w:tab w:val="num" w:pos="720"/>
        </w:tabs>
        <w:ind w:left="720" w:hanging="360"/>
      </w:pPr>
      <w:rPr>
        <w:rFonts w:hint="default"/>
      </w:rPr>
    </w:lvl>
    <w:lvl w:ilvl="1" w:tplc="04090019">
      <w:start w:val="3"/>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7417F0A"/>
    <w:multiLevelType w:val="singleLevel"/>
    <w:tmpl w:val="08DAEDF8"/>
    <w:lvl w:ilvl="0">
      <w:start w:val="1"/>
      <w:numFmt w:val="lowerRoman"/>
      <w:lvlText w:val="(%1)"/>
      <w:lvlJc w:val="left"/>
      <w:pPr>
        <w:tabs>
          <w:tab w:val="num" w:pos="2520"/>
        </w:tabs>
        <w:ind w:left="2520" w:hanging="1080"/>
      </w:pPr>
      <w:rPr>
        <w:rFonts w:hint="default"/>
      </w:rPr>
    </w:lvl>
  </w:abstractNum>
  <w:abstractNum w:abstractNumId="9" w15:restartNumberingAfterBreak="0">
    <w:nsid w:val="38416292"/>
    <w:multiLevelType w:val="hybridMultilevel"/>
    <w:tmpl w:val="A0566FF6"/>
    <w:lvl w:ilvl="0">
      <w:start w:val="6"/>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9E67F05"/>
    <w:multiLevelType w:val="singleLevel"/>
    <w:tmpl w:val="86E68C94"/>
    <w:lvl w:ilvl="0">
      <w:start w:val="1"/>
      <w:numFmt w:val="lowerRoman"/>
      <w:lvlText w:val="(%1)"/>
      <w:lvlJc w:val="left"/>
      <w:pPr>
        <w:tabs>
          <w:tab w:val="num" w:pos="2160"/>
        </w:tabs>
        <w:ind w:left="2160" w:hanging="720"/>
      </w:pPr>
      <w:rPr>
        <w:rFonts w:hint="default"/>
      </w:rPr>
    </w:lvl>
  </w:abstractNum>
  <w:abstractNum w:abstractNumId="11" w15:restartNumberingAfterBreak="0">
    <w:nsid w:val="3AE40457"/>
    <w:multiLevelType w:val="hybridMultilevel"/>
    <w:tmpl w:val="34B089F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0DF421A"/>
    <w:multiLevelType w:val="multilevel"/>
    <w:tmpl w:val="67B291F2"/>
    <w:lvl w:ilvl="0">
      <w:start w:val="1"/>
      <w:numFmt w:val="upperRoman"/>
      <w:lvlRestart w:val="0"/>
      <w:pStyle w:val="CorpD1"/>
      <w:suff w:val="nothing"/>
      <w:lvlText w:val="ARTICLE %1"/>
      <w:lvlJc w:val="left"/>
      <w:pPr>
        <w:ind w:left="0" w:firstLine="0"/>
      </w:pPr>
      <w:rPr>
        <w:rFonts w:ascii="Times New Roman Bold" w:hAnsi="Times New Roman Bold"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decimal"/>
      <w:pStyle w:val="CorpD2"/>
      <w:isLgl/>
      <w:lvlText w:val="%1.%2"/>
      <w:lvlJc w:val="left"/>
      <w:pPr>
        <w:ind w:left="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Letter"/>
      <w:pStyle w:val="CorpD3"/>
      <w:lvlText w:val="(%3)"/>
      <w:lvlJc w:val="left"/>
      <w:pPr>
        <w:ind w:left="0" w:firstLine="144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CorpD4"/>
      <w:lvlText w:val="(%4)"/>
      <w:lvlJc w:val="left"/>
      <w:pPr>
        <w:ind w:left="0" w:firstLine="216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pStyle w:val="CorpD5"/>
      <w:lvlText w:val="(%5)"/>
      <w:lvlJc w:val="left"/>
      <w:pPr>
        <w:ind w:left="0" w:firstLine="288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lowerRoman"/>
      <w:pStyle w:val="CorpD6"/>
      <w:lvlText w:val="(%6)"/>
      <w:lvlJc w:val="left"/>
      <w:pPr>
        <w:ind w:left="0" w:firstLine="360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Roman"/>
      <w:pStyle w:val="CorpD7"/>
      <w:lvlText w:val="(%7)"/>
      <w:lvlJc w:val="left"/>
      <w:pPr>
        <w:ind w:left="0" w:firstLine="4392"/>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pStyle w:val="CorpD8"/>
      <w:suff w:val="nothing"/>
      <w:lvlText w:val=""/>
      <w:lvlJc w:val="left"/>
      <w:pPr>
        <w:ind w:left="0" w:firstLine="0"/>
      </w:pPr>
      <w:rPr>
        <w:rFonts w:ascii="Times New Roman Bold" w:hAnsi="Times New Roman Bold"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CorpD9"/>
      <w:suff w:val="nothing"/>
      <w:lvlText w:val=""/>
      <w:lvlJc w:val="left"/>
      <w:pPr>
        <w:ind w:left="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13" w15:restartNumberingAfterBreak="0">
    <w:nsid w:val="594B5895"/>
    <w:multiLevelType w:val="hybridMultilevel"/>
    <w:tmpl w:val="A6908AB4"/>
    <w:lvl w:ilvl="0">
      <w:start w:val="6"/>
      <w:numFmt w:val="decimal"/>
      <w:lvlText w:val="%1."/>
      <w:lvlJc w:val="left"/>
      <w:pPr>
        <w:tabs>
          <w:tab w:val="num" w:pos="1080"/>
        </w:tabs>
        <w:ind w:left="1080" w:hanging="720"/>
      </w:pPr>
      <w:rPr>
        <w:rFonts w:hint="default"/>
        <w:b/>
      </w:rPr>
    </w:lvl>
    <w:lvl w:ilvl="1">
      <w:start w:val="9"/>
      <w:numFmt w:val="decimal"/>
      <w:lvlText w:val="%2."/>
      <w:lvlJc w:val="left"/>
      <w:pPr>
        <w:tabs>
          <w:tab w:val="num" w:pos="1800"/>
        </w:tabs>
        <w:ind w:left="1800" w:hanging="72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D6D68CD"/>
    <w:multiLevelType w:val="multilevel"/>
    <w:tmpl w:val="C0D657DC"/>
    <w:lvl w:ilvl="0">
      <w:start w:val="1"/>
      <w:numFmt w:val="decimal"/>
      <w:lvlRestart w:val="0"/>
      <w:lvlText w:val="%1."/>
      <w:lvlJc w:val="left"/>
      <w:pPr>
        <w:tabs>
          <w:tab w:val="num" w:pos="1680"/>
        </w:tabs>
        <w:ind w:left="240" w:firstLine="720"/>
      </w:pPr>
      <w:rPr>
        <w:rFonts w:ascii="Times New Roman" w:hAnsi="Times New Roman"/>
        <w:b w:val="0"/>
        <w:i w:val="0"/>
        <w:caps w:val="0"/>
        <w:color w:val="auto"/>
        <w:sz w:val="22"/>
        <w:u w:val="none"/>
      </w:rPr>
    </w:lvl>
    <w:lvl w:ilvl="1">
      <w:start w:val="1"/>
      <w:numFmt w:val="lowerLetter"/>
      <w:pStyle w:val="StandardL2"/>
      <w:lvlText w:val="(%2)"/>
      <w:lvlJc w:val="left"/>
      <w:pPr>
        <w:tabs>
          <w:tab w:val="num" w:pos="1800"/>
        </w:tabs>
        <w:ind w:left="720" w:firstLine="720"/>
      </w:pPr>
      <w:rPr>
        <w:rFonts w:ascii="Times New Roman" w:hAnsi="Times New Roman"/>
        <w:b w:val="0"/>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15" w15:restartNumberingAfterBreak="0">
    <w:nsid w:val="5F6749C9"/>
    <w:multiLevelType w:val="hybridMultilevel"/>
    <w:tmpl w:val="C2F84E16"/>
    <w:lvl w:ilvl="0" w:tplc="BF2A2DC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56D6432"/>
    <w:multiLevelType w:val="hybridMultilevel"/>
    <w:tmpl w:val="23EEC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8248F8"/>
    <w:multiLevelType w:val="hybridMultilevel"/>
    <w:tmpl w:val="F98E6446"/>
    <w:lvl w:ilvl="0" w:tplc="7BF83E2E">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05640C"/>
    <w:multiLevelType w:val="hybridMultilevel"/>
    <w:tmpl w:val="85BE5AAE"/>
    <w:name w:val="zzmpStandard||Standard|2|3|1|1|0|12||1|0|0||1|0|1||1|0|1||1|0|0||1|0|0||1|0|0||1|0|0||1|0|0||"/>
    <w:lvl w:ilvl="0">
      <w:start w:val="1"/>
      <w:numFmt w:val="lowerLetter"/>
      <w:lvlText w:val="(%1)"/>
      <w:lvlJc w:val="left"/>
      <w:pPr>
        <w:tabs>
          <w:tab w:val="num" w:pos="2160"/>
        </w:tabs>
        <w:ind w:left="2160" w:hanging="1440"/>
      </w:pPr>
      <w:rPr>
        <w:rFonts w:hint="default"/>
        <w:color w:val="000000"/>
      </w:rPr>
    </w:lvl>
    <w:lvl w:ilvl="1">
      <w:start w:val="1"/>
      <w:numFmt w:val="lowerLetter"/>
      <w:lvlText w:val="%2)"/>
      <w:lvlJc w:val="left"/>
      <w:pPr>
        <w:tabs>
          <w:tab w:val="num" w:pos="1800"/>
        </w:tabs>
        <w:ind w:left="1800" w:hanging="360"/>
      </w:pPr>
      <w:rPr>
        <w:rFonts w:hint="default"/>
        <w:color w:val="00000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36470959">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69124816">
    <w:abstractNumId w:val="1"/>
    <w:lvlOverride w:ilvl="0">
      <w:startOverride w:val="11"/>
      <w:lvl w:ilvl="0">
        <w:start w:val="11"/>
        <w:numFmt w:val="decimal"/>
        <w:lvlText w:val="%1."/>
        <w:lvlJc w:val="left"/>
      </w:lvl>
    </w:lvlOverride>
  </w:num>
  <w:num w:numId="3" w16cid:durableId="843976435">
    <w:abstractNumId w:val="4"/>
  </w:num>
  <w:num w:numId="4" w16cid:durableId="865141368">
    <w:abstractNumId w:val="10"/>
  </w:num>
  <w:num w:numId="5" w16cid:durableId="1747992354">
    <w:abstractNumId w:val="8"/>
  </w:num>
  <w:num w:numId="6" w16cid:durableId="1257716521">
    <w:abstractNumId w:val="3"/>
  </w:num>
  <w:num w:numId="7" w16cid:durableId="1185484327">
    <w:abstractNumId w:val="12"/>
  </w:num>
  <w:num w:numId="8" w16cid:durableId="305204458">
    <w:abstractNumId w:val="14"/>
  </w:num>
  <w:num w:numId="9" w16cid:durableId="395131075">
    <w:abstractNumId w:val="9"/>
  </w:num>
  <w:num w:numId="10" w16cid:durableId="1176312363">
    <w:abstractNumId w:val="11"/>
  </w:num>
  <w:num w:numId="11" w16cid:durableId="676344132">
    <w:abstractNumId w:val="6"/>
  </w:num>
  <w:num w:numId="12" w16cid:durableId="1127048324">
    <w:abstractNumId w:val="18"/>
  </w:num>
  <w:num w:numId="13" w16cid:durableId="1620330003">
    <w:abstractNumId w:val="13"/>
  </w:num>
  <w:num w:numId="14" w16cid:durableId="398983515">
    <w:abstractNumId w:val="7"/>
  </w:num>
  <w:num w:numId="15" w16cid:durableId="572786187">
    <w:abstractNumId w:val="2"/>
  </w:num>
  <w:num w:numId="16" w16cid:durableId="2004965007">
    <w:abstractNumId w:val="17"/>
  </w:num>
  <w:num w:numId="17" w16cid:durableId="2032142035">
    <w:abstractNumId w:val="5"/>
  </w:num>
  <w:num w:numId="18" w16cid:durableId="42605959">
    <w:abstractNumId w:val="15"/>
  </w:num>
  <w:num w:numId="19" w16cid:durableId="1814055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BFB"/>
    <w:rsid w:val="0000133D"/>
    <w:rsid w:val="00027E05"/>
    <w:rsid w:val="00033E12"/>
    <w:rsid w:val="00035849"/>
    <w:rsid w:val="000374BE"/>
    <w:rsid w:val="000410E8"/>
    <w:rsid w:val="00050F9E"/>
    <w:rsid w:val="00051C5D"/>
    <w:rsid w:val="0005326E"/>
    <w:rsid w:val="000573D6"/>
    <w:rsid w:val="000649CB"/>
    <w:rsid w:val="000A751F"/>
    <w:rsid w:val="000B2C7E"/>
    <w:rsid w:val="000C10F9"/>
    <w:rsid w:val="000C1456"/>
    <w:rsid w:val="000C6B98"/>
    <w:rsid w:val="000D4470"/>
    <w:rsid w:val="000F14AF"/>
    <w:rsid w:val="000F47AD"/>
    <w:rsid w:val="00115DB3"/>
    <w:rsid w:val="00125AFA"/>
    <w:rsid w:val="001347CE"/>
    <w:rsid w:val="001362B6"/>
    <w:rsid w:val="00143498"/>
    <w:rsid w:val="001579BF"/>
    <w:rsid w:val="00166A11"/>
    <w:rsid w:val="00183149"/>
    <w:rsid w:val="001B0C1A"/>
    <w:rsid w:val="001C163A"/>
    <w:rsid w:val="001D64FE"/>
    <w:rsid w:val="00210731"/>
    <w:rsid w:val="00215223"/>
    <w:rsid w:val="00251DAE"/>
    <w:rsid w:val="002947BF"/>
    <w:rsid w:val="002A4F81"/>
    <w:rsid w:val="00307041"/>
    <w:rsid w:val="00333C8E"/>
    <w:rsid w:val="00334AAD"/>
    <w:rsid w:val="003375FF"/>
    <w:rsid w:val="00364744"/>
    <w:rsid w:val="00365A9B"/>
    <w:rsid w:val="00384C95"/>
    <w:rsid w:val="003856BF"/>
    <w:rsid w:val="003954B3"/>
    <w:rsid w:val="003B106C"/>
    <w:rsid w:val="003B124A"/>
    <w:rsid w:val="003E10DC"/>
    <w:rsid w:val="003F0A87"/>
    <w:rsid w:val="003F31D0"/>
    <w:rsid w:val="003F4DF8"/>
    <w:rsid w:val="00414F64"/>
    <w:rsid w:val="00415558"/>
    <w:rsid w:val="004171CA"/>
    <w:rsid w:val="00422723"/>
    <w:rsid w:val="0043336A"/>
    <w:rsid w:val="004603CA"/>
    <w:rsid w:val="004950FD"/>
    <w:rsid w:val="004963C6"/>
    <w:rsid w:val="00497427"/>
    <w:rsid w:val="004A7A55"/>
    <w:rsid w:val="004B11C6"/>
    <w:rsid w:val="004C2915"/>
    <w:rsid w:val="004D5402"/>
    <w:rsid w:val="004D700A"/>
    <w:rsid w:val="004E6BE3"/>
    <w:rsid w:val="004F3D96"/>
    <w:rsid w:val="004F4694"/>
    <w:rsid w:val="00507325"/>
    <w:rsid w:val="0053025B"/>
    <w:rsid w:val="005427B2"/>
    <w:rsid w:val="005455AA"/>
    <w:rsid w:val="005538B3"/>
    <w:rsid w:val="0056023F"/>
    <w:rsid w:val="005615CE"/>
    <w:rsid w:val="00563B1E"/>
    <w:rsid w:val="005813C1"/>
    <w:rsid w:val="00594860"/>
    <w:rsid w:val="005A0A37"/>
    <w:rsid w:val="005B366E"/>
    <w:rsid w:val="005B7F19"/>
    <w:rsid w:val="005C5EC1"/>
    <w:rsid w:val="005D1610"/>
    <w:rsid w:val="00613B2F"/>
    <w:rsid w:val="00627E8F"/>
    <w:rsid w:val="00637440"/>
    <w:rsid w:val="00642EA2"/>
    <w:rsid w:val="0065516A"/>
    <w:rsid w:val="00656BC9"/>
    <w:rsid w:val="00670C85"/>
    <w:rsid w:val="0069137B"/>
    <w:rsid w:val="006C2CBC"/>
    <w:rsid w:val="006D0C5A"/>
    <w:rsid w:val="006F268D"/>
    <w:rsid w:val="006F4170"/>
    <w:rsid w:val="007070B6"/>
    <w:rsid w:val="00714B5F"/>
    <w:rsid w:val="00717920"/>
    <w:rsid w:val="00734730"/>
    <w:rsid w:val="007368A0"/>
    <w:rsid w:val="00737F2F"/>
    <w:rsid w:val="00741658"/>
    <w:rsid w:val="007546F3"/>
    <w:rsid w:val="007601C4"/>
    <w:rsid w:val="00760CC4"/>
    <w:rsid w:val="00761273"/>
    <w:rsid w:val="007709B2"/>
    <w:rsid w:val="007855A7"/>
    <w:rsid w:val="007A44B0"/>
    <w:rsid w:val="007B0B13"/>
    <w:rsid w:val="007B1AAA"/>
    <w:rsid w:val="007B6A02"/>
    <w:rsid w:val="007F18F7"/>
    <w:rsid w:val="007F4DF7"/>
    <w:rsid w:val="00813BC2"/>
    <w:rsid w:val="0082177A"/>
    <w:rsid w:val="00825027"/>
    <w:rsid w:val="00826BFB"/>
    <w:rsid w:val="008316EF"/>
    <w:rsid w:val="00845272"/>
    <w:rsid w:val="00846871"/>
    <w:rsid w:val="00892410"/>
    <w:rsid w:val="008972E9"/>
    <w:rsid w:val="008B3927"/>
    <w:rsid w:val="008B4F0F"/>
    <w:rsid w:val="008B69A8"/>
    <w:rsid w:val="008C170E"/>
    <w:rsid w:val="008E6955"/>
    <w:rsid w:val="008F1A26"/>
    <w:rsid w:val="008F4BC5"/>
    <w:rsid w:val="00946BFF"/>
    <w:rsid w:val="00954D27"/>
    <w:rsid w:val="00961E58"/>
    <w:rsid w:val="009769D6"/>
    <w:rsid w:val="00992B0D"/>
    <w:rsid w:val="009C2D5B"/>
    <w:rsid w:val="009C31C2"/>
    <w:rsid w:val="009D0C75"/>
    <w:rsid w:val="009D7EA7"/>
    <w:rsid w:val="00A05243"/>
    <w:rsid w:val="00A20DCD"/>
    <w:rsid w:val="00A226AC"/>
    <w:rsid w:val="00A25DFF"/>
    <w:rsid w:val="00A32338"/>
    <w:rsid w:val="00A32ED7"/>
    <w:rsid w:val="00A94621"/>
    <w:rsid w:val="00AA0A72"/>
    <w:rsid w:val="00AA28FC"/>
    <w:rsid w:val="00AC3221"/>
    <w:rsid w:val="00AD3275"/>
    <w:rsid w:val="00AD495E"/>
    <w:rsid w:val="00AF569C"/>
    <w:rsid w:val="00B02513"/>
    <w:rsid w:val="00B07788"/>
    <w:rsid w:val="00B1278F"/>
    <w:rsid w:val="00B40847"/>
    <w:rsid w:val="00B542BE"/>
    <w:rsid w:val="00B92B97"/>
    <w:rsid w:val="00BA714D"/>
    <w:rsid w:val="00BB0F45"/>
    <w:rsid w:val="00BC1D00"/>
    <w:rsid w:val="00BC5BC5"/>
    <w:rsid w:val="00BD5DDA"/>
    <w:rsid w:val="00BE03FE"/>
    <w:rsid w:val="00C01F23"/>
    <w:rsid w:val="00C02BD9"/>
    <w:rsid w:val="00C034B1"/>
    <w:rsid w:val="00C0523A"/>
    <w:rsid w:val="00C064CD"/>
    <w:rsid w:val="00C1098B"/>
    <w:rsid w:val="00C22355"/>
    <w:rsid w:val="00C25062"/>
    <w:rsid w:val="00C257F8"/>
    <w:rsid w:val="00C36C83"/>
    <w:rsid w:val="00C651BA"/>
    <w:rsid w:val="00C70EEF"/>
    <w:rsid w:val="00C74DF6"/>
    <w:rsid w:val="00C95691"/>
    <w:rsid w:val="00CD0FF0"/>
    <w:rsid w:val="00CF2517"/>
    <w:rsid w:val="00CF610B"/>
    <w:rsid w:val="00D10647"/>
    <w:rsid w:val="00D15981"/>
    <w:rsid w:val="00D2409D"/>
    <w:rsid w:val="00D2473B"/>
    <w:rsid w:val="00D43080"/>
    <w:rsid w:val="00D44C59"/>
    <w:rsid w:val="00D503AF"/>
    <w:rsid w:val="00D54F75"/>
    <w:rsid w:val="00D7360D"/>
    <w:rsid w:val="00D82000"/>
    <w:rsid w:val="00D9507C"/>
    <w:rsid w:val="00DA45A8"/>
    <w:rsid w:val="00DB074D"/>
    <w:rsid w:val="00DE7D63"/>
    <w:rsid w:val="00DF2F42"/>
    <w:rsid w:val="00DF6424"/>
    <w:rsid w:val="00E00ADD"/>
    <w:rsid w:val="00E03BB5"/>
    <w:rsid w:val="00E36B3F"/>
    <w:rsid w:val="00E45878"/>
    <w:rsid w:val="00E503CB"/>
    <w:rsid w:val="00E64252"/>
    <w:rsid w:val="00E75F5A"/>
    <w:rsid w:val="00E82CC6"/>
    <w:rsid w:val="00E86675"/>
    <w:rsid w:val="00EE2B05"/>
    <w:rsid w:val="00EE7205"/>
    <w:rsid w:val="00EF1AC4"/>
    <w:rsid w:val="00EF6550"/>
    <w:rsid w:val="00EF74A9"/>
    <w:rsid w:val="00F20373"/>
    <w:rsid w:val="00F213E5"/>
    <w:rsid w:val="00F22AC5"/>
    <w:rsid w:val="00F249AE"/>
    <w:rsid w:val="00F25BA0"/>
    <w:rsid w:val="00F33644"/>
    <w:rsid w:val="00F7063F"/>
    <w:rsid w:val="00F80A65"/>
    <w:rsid w:val="00F97F89"/>
    <w:rsid w:val="00FA51CB"/>
    <w:rsid w:val="00FB1DA6"/>
    <w:rsid w:val="00FB3DC3"/>
    <w:rsid w:val="00FB50AD"/>
    <w:rsid w:val="00FD56AD"/>
    <w:rsid w:val="00FD703C"/>
    <w:rsid w:val="00FF5415"/>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martTagType w:namespaceuri="schemas-workshare-com/workshare" w:url=" " w:name="confidentialinformationexposure"/>
  <w:smartTagType w:namespaceuri="urn:schemas-microsoft-com:office:smarttags" w:name="date"/>
  <w:smartTagType w:namespaceuri="schemas-workshare-com/workshare" w:url=" " w:name="socialsecuritynumb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213A065"/>
  <w15:chartTrackingRefBased/>
  <w15:docId w15:val="{6391E9E8-D5F8-4A2A-AF10-81371774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9BF"/>
    <w:pPr>
      <w:widowControl w:val="0"/>
      <w:autoSpaceDE w:val="0"/>
      <w:autoSpaceDN w:val="0"/>
      <w:adjustRightInd w:val="0"/>
    </w:pPr>
    <w:rPr>
      <w:szCs w:val="24"/>
    </w:rPr>
  </w:style>
  <w:style w:type="paragraph" w:styleId="Heading1">
    <w:name w:val="heading 1"/>
    <w:basedOn w:val="Normal"/>
    <w:next w:val="Normal"/>
    <w:qFormat/>
    <w:rsid w:val="00826BFB"/>
    <w:pPr>
      <w:keepNext/>
      <w:widowControl/>
      <w:tabs>
        <w:tab w:val="center" w:pos="4680"/>
      </w:tabs>
      <w:jc w:val="center"/>
      <w:outlineLvl w:val="0"/>
    </w:pPr>
    <w:rPr>
      <w:b/>
      <w:bCs/>
      <w:sz w:val="24"/>
    </w:rPr>
  </w:style>
  <w:style w:type="paragraph" w:styleId="Heading2">
    <w:name w:val="heading 2"/>
    <w:basedOn w:val="Normal"/>
    <w:next w:val="Normal"/>
    <w:qFormat/>
    <w:rsid w:val="00826BFB"/>
    <w:pPr>
      <w:keepNext/>
      <w:spacing w:line="240" w:lineRule="exact"/>
      <w:jc w:val="right"/>
      <w:outlineLvl w:val="1"/>
    </w:pPr>
    <w:rPr>
      <w:sz w:val="24"/>
    </w:rPr>
  </w:style>
  <w:style w:type="paragraph" w:styleId="Heading3">
    <w:name w:val="heading 3"/>
    <w:basedOn w:val="Normal"/>
    <w:next w:val="Normal"/>
    <w:qFormat/>
    <w:rsid w:val="00826BFB"/>
    <w:pPr>
      <w:keepNext/>
      <w:pBdr>
        <w:top w:val="single" w:sz="12" w:space="1" w:color="auto"/>
      </w:pBdr>
      <w:jc w:val="right"/>
      <w:outlineLvl w:val="2"/>
    </w:pPr>
    <w:rPr>
      <w:sz w:val="24"/>
    </w:rPr>
  </w:style>
  <w:style w:type="paragraph" w:styleId="Heading4">
    <w:name w:val="heading 4"/>
    <w:basedOn w:val="Normal"/>
    <w:next w:val="Normal"/>
    <w:qFormat/>
    <w:rsid w:val="00826BFB"/>
    <w:pPr>
      <w:keepNext/>
      <w:jc w:val="right"/>
      <w:outlineLvl w:val="3"/>
    </w:pPr>
    <w:rPr>
      <w:b/>
      <w:bCs/>
      <w:sz w:val="24"/>
    </w:rPr>
  </w:style>
  <w:style w:type="paragraph" w:styleId="Heading5">
    <w:name w:val="heading 5"/>
    <w:basedOn w:val="Normal"/>
    <w:next w:val="Normal"/>
    <w:qFormat/>
    <w:rsid w:val="00826BFB"/>
    <w:pPr>
      <w:keepNext/>
      <w:widowControl/>
      <w:tabs>
        <w:tab w:val="right" w:pos="-1080"/>
        <w:tab w:val="left" w:pos="-720"/>
        <w:tab w:val="left" w:pos="0"/>
        <w:tab w:val="left" w:pos="720"/>
        <w:tab w:val="left" w:pos="1440"/>
        <w:tab w:val="left" w:pos="1620"/>
        <w:tab w:val="left" w:pos="3480"/>
        <w:tab w:val="left" w:pos="3579"/>
        <w:tab w:val="left" w:pos="4320"/>
      </w:tabs>
      <w:ind w:firstLine="720"/>
      <w:outlineLvl w:val="4"/>
    </w:pPr>
    <w:rPr>
      <w:sz w:val="24"/>
    </w:rPr>
  </w:style>
  <w:style w:type="paragraph" w:styleId="Heading6">
    <w:name w:val="heading 6"/>
    <w:basedOn w:val="Normal"/>
    <w:next w:val="Normal"/>
    <w:qFormat/>
    <w:rsid w:val="00826B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outlineLvl w:val="5"/>
    </w:pPr>
    <w:rPr>
      <w:sz w:val="24"/>
    </w:rPr>
  </w:style>
  <w:style w:type="paragraph" w:styleId="Heading7">
    <w:name w:val="heading 7"/>
    <w:basedOn w:val="Normal"/>
    <w:next w:val="Normal"/>
    <w:qFormat/>
    <w:rsid w:val="00826BF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outlineLvl w:val="6"/>
    </w:pPr>
    <w:rPr>
      <w:sz w:val="24"/>
    </w:rPr>
  </w:style>
  <w:style w:type="paragraph" w:styleId="Heading8">
    <w:name w:val="heading 8"/>
    <w:basedOn w:val="Normal"/>
    <w:next w:val="Normal"/>
    <w:qFormat/>
    <w:rsid w:val="00826BFB"/>
    <w:pPr>
      <w:widowControl/>
      <w:numPr>
        <w:ilvl w:val="7"/>
        <w:numId w:val="1"/>
      </w:numPr>
      <w:autoSpaceDE/>
      <w:autoSpaceDN/>
      <w:adjustRightInd/>
      <w:spacing w:before="240" w:after="60"/>
      <w:outlineLvl w:val="7"/>
    </w:pPr>
    <w:rPr>
      <w:i/>
      <w:sz w:val="24"/>
    </w:rPr>
  </w:style>
  <w:style w:type="paragraph" w:styleId="Heading9">
    <w:name w:val="heading 9"/>
    <w:basedOn w:val="Normal"/>
    <w:next w:val="Normal"/>
    <w:qFormat/>
    <w:rsid w:val="00826BFB"/>
    <w:pPr>
      <w:widowControl/>
      <w:numPr>
        <w:ilvl w:val="8"/>
        <w:numId w:val="1"/>
      </w:numPr>
      <w:autoSpaceDE/>
      <w:autoSpaceDN/>
      <w:adjustRightInd/>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basedOn w:val="Normal"/>
    <w:rsid w:val="00826BFB"/>
    <w:pPr>
      <w:ind w:left="720"/>
    </w:pPr>
  </w:style>
  <w:style w:type="paragraph" w:customStyle="1" w:styleId="Level2">
    <w:name w:val="Level 2"/>
    <w:basedOn w:val="Normal"/>
    <w:rsid w:val="00826BFB"/>
    <w:pPr>
      <w:numPr>
        <w:ilvl w:val="1"/>
        <w:numId w:val="1"/>
      </w:numPr>
      <w:ind w:left="720" w:hanging="720"/>
      <w:outlineLvl w:val="1"/>
    </w:pPr>
  </w:style>
  <w:style w:type="paragraph" w:customStyle="1" w:styleId="Quick1">
    <w:name w:val="Quick 1."/>
    <w:basedOn w:val="Normal"/>
    <w:rsid w:val="00826BFB"/>
    <w:pPr>
      <w:numPr>
        <w:numId w:val="2"/>
      </w:numPr>
      <w:ind w:left="1440" w:hanging="360"/>
    </w:pPr>
  </w:style>
  <w:style w:type="paragraph" w:customStyle="1" w:styleId="1">
    <w:name w:val="_1"/>
    <w:basedOn w:val="Normal"/>
    <w:rsid w:val="00826BFB"/>
  </w:style>
  <w:style w:type="paragraph" w:styleId="Header">
    <w:name w:val="header"/>
    <w:basedOn w:val="Normal"/>
    <w:rsid w:val="00826BFB"/>
    <w:pPr>
      <w:tabs>
        <w:tab w:val="center" w:pos="4320"/>
        <w:tab w:val="right" w:pos="8640"/>
      </w:tabs>
    </w:pPr>
  </w:style>
  <w:style w:type="paragraph" w:styleId="Footer">
    <w:name w:val="footer"/>
    <w:basedOn w:val="Normal"/>
    <w:rsid w:val="00826BFB"/>
    <w:pPr>
      <w:tabs>
        <w:tab w:val="center" w:pos="4320"/>
        <w:tab w:val="right" w:pos="8640"/>
      </w:tabs>
    </w:pPr>
  </w:style>
  <w:style w:type="character" w:styleId="Hyperlink">
    <w:name w:val="Hyperlink"/>
    <w:rsid w:val="00826BFB"/>
    <w:rPr>
      <w:color w:val="0000FF"/>
      <w:u w:val="single"/>
    </w:rPr>
  </w:style>
  <w:style w:type="paragraph" w:styleId="BodyTextIndent">
    <w:name w:val="Body Text Indent"/>
    <w:basedOn w:val="Normal"/>
    <w:link w:val="BodyTextIndentChar"/>
    <w:rsid w:val="00826BFB"/>
    <w:pPr>
      <w:widowControl/>
      <w:tabs>
        <w:tab w:val="left" w:pos="-1080"/>
        <w:tab w:val="left" w:pos="-720"/>
        <w:tab w:val="left" w:pos="0"/>
        <w:tab w:val="left" w:pos="720"/>
        <w:tab w:val="left" w:pos="1440"/>
        <w:tab w:val="left" w:pos="1620"/>
        <w:tab w:val="left" w:pos="2880"/>
      </w:tabs>
      <w:ind w:left="720"/>
    </w:pPr>
    <w:rPr>
      <w:sz w:val="24"/>
    </w:rPr>
  </w:style>
  <w:style w:type="paragraph" w:customStyle="1" w:styleId="a1Paragraph">
    <w:name w:val="a1Paragraph"/>
    <w:basedOn w:val="Normal"/>
    <w:rsid w:val="00826BFB"/>
    <w:pPr>
      <w:widowControl/>
      <w:autoSpaceDE/>
      <w:autoSpaceDN/>
      <w:adjustRightInd/>
      <w:jc w:val="center"/>
    </w:pPr>
    <w:rPr>
      <w:sz w:val="24"/>
      <w:szCs w:val="20"/>
    </w:rPr>
  </w:style>
  <w:style w:type="character" w:styleId="PageNumber">
    <w:name w:val="page number"/>
    <w:basedOn w:val="DefaultParagraphFont"/>
    <w:rsid w:val="00826BFB"/>
  </w:style>
  <w:style w:type="paragraph" w:styleId="BodyText">
    <w:name w:val="Body Text"/>
    <w:basedOn w:val="Normal"/>
    <w:rsid w:val="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Indent2">
    <w:name w:val="Body Text Indent 2"/>
    <w:basedOn w:val="Normal"/>
    <w:rsid w:val="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BodyTextIndent3">
    <w:name w:val="Body Text Indent 3"/>
    <w:basedOn w:val="Normal"/>
    <w:link w:val="BodyTextIndent3Char"/>
    <w:rsid w:val="00826B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z w:val="24"/>
    </w:rPr>
  </w:style>
  <w:style w:type="paragraph" w:styleId="Title">
    <w:name w:val="Title"/>
    <w:aliases w:val="t1"/>
    <w:basedOn w:val="Normal"/>
    <w:qFormat/>
    <w:rsid w:val="00826BFB"/>
    <w:pPr>
      <w:widowControl/>
      <w:tabs>
        <w:tab w:val="left" w:pos="-1080"/>
        <w:tab w:val="left" w:pos="-720"/>
        <w:tab w:val="left" w:pos="0"/>
        <w:tab w:val="left" w:pos="720"/>
        <w:tab w:val="left" w:pos="1440"/>
        <w:tab w:val="left" w:pos="1620"/>
        <w:tab w:val="left" w:pos="3480"/>
        <w:tab w:val="left" w:pos="4320"/>
      </w:tabs>
      <w:jc w:val="center"/>
    </w:pPr>
    <w:rPr>
      <w:b/>
      <w:bCs/>
      <w:sz w:val="24"/>
    </w:rPr>
  </w:style>
  <w:style w:type="paragraph" w:styleId="BodyTextFirstIndent">
    <w:name w:val="Body Text First Indent"/>
    <w:basedOn w:val="BodyText"/>
    <w:rsid w:val="00826BF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40"/>
      <w:ind w:firstLine="1440"/>
    </w:pPr>
    <w:rPr>
      <w:rFonts w:ascii="Courier New" w:hAnsi="Courier New"/>
      <w:snapToGrid w:val="0"/>
    </w:rPr>
  </w:style>
  <w:style w:type="paragraph" w:customStyle="1" w:styleId="a8Paragraph">
    <w:name w:val="a8Paragraph"/>
    <w:basedOn w:val="Normal"/>
    <w:rsid w:val="00826BFB"/>
    <w:pPr>
      <w:widowControl/>
      <w:autoSpaceDE/>
      <w:autoSpaceDN/>
      <w:adjustRightInd/>
      <w:ind w:left="5040"/>
    </w:pPr>
    <w:rPr>
      <w:sz w:val="24"/>
      <w:szCs w:val="20"/>
    </w:rPr>
  </w:style>
  <w:style w:type="character" w:customStyle="1" w:styleId="DeltaViewInsertion">
    <w:name w:val="DeltaView Insertion"/>
    <w:rsid w:val="00826BFB"/>
    <w:rPr>
      <w:b/>
      <w:bCs/>
      <w:spacing w:val="0"/>
      <w:u w:val="double"/>
    </w:rPr>
  </w:style>
  <w:style w:type="paragraph" w:styleId="Signature">
    <w:name w:val="Signature"/>
    <w:aliases w:val="s"/>
    <w:basedOn w:val="Normal"/>
    <w:rsid w:val="00826BFB"/>
    <w:pPr>
      <w:widowControl/>
      <w:tabs>
        <w:tab w:val="left" w:pos="9000"/>
      </w:tabs>
      <w:autoSpaceDE/>
      <w:autoSpaceDN/>
      <w:adjustRightInd/>
      <w:spacing w:after="240"/>
      <w:ind w:left="4320"/>
    </w:pPr>
    <w:rPr>
      <w:sz w:val="22"/>
    </w:rPr>
  </w:style>
  <w:style w:type="paragraph" w:customStyle="1" w:styleId="CorpD1">
    <w:name w:val="CorpD 1"/>
    <w:basedOn w:val="Normal"/>
    <w:next w:val="CorpD2"/>
    <w:rsid w:val="00826BFB"/>
    <w:pPr>
      <w:widowControl/>
      <w:numPr>
        <w:numId w:val="7"/>
      </w:numPr>
      <w:autoSpaceDE/>
      <w:autoSpaceDN/>
      <w:adjustRightInd/>
      <w:spacing w:after="240"/>
      <w:jc w:val="center"/>
      <w:outlineLvl w:val="0"/>
    </w:pPr>
    <w:rPr>
      <w:rFonts w:ascii="Times New Roman Bold" w:hAnsi="Times New Roman Bold"/>
      <w:b/>
      <w:caps/>
      <w:kern w:val="32"/>
      <w:sz w:val="22"/>
    </w:rPr>
  </w:style>
  <w:style w:type="paragraph" w:customStyle="1" w:styleId="CorpD2">
    <w:name w:val="CorpD 2"/>
    <w:basedOn w:val="Normal"/>
    <w:rsid w:val="00826BFB"/>
    <w:pPr>
      <w:widowControl/>
      <w:numPr>
        <w:ilvl w:val="1"/>
        <w:numId w:val="7"/>
      </w:numPr>
      <w:autoSpaceDE/>
      <w:autoSpaceDN/>
      <w:adjustRightInd/>
      <w:spacing w:after="240"/>
      <w:jc w:val="both"/>
      <w:outlineLvl w:val="1"/>
    </w:pPr>
    <w:rPr>
      <w:sz w:val="22"/>
    </w:rPr>
  </w:style>
  <w:style w:type="paragraph" w:customStyle="1" w:styleId="CorpD3">
    <w:name w:val="CorpD 3"/>
    <w:basedOn w:val="Normal"/>
    <w:rsid w:val="00826BFB"/>
    <w:pPr>
      <w:widowControl/>
      <w:numPr>
        <w:ilvl w:val="2"/>
        <w:numId w:val="7"/>
      </w:numPr>
      <w:autoSpaceDE/>
      <w:autoSpaceDN/>
      <w:adjustRightInd/>
      <w:spacing w:after="240"/>
      <w:jc w:val="both"/>
      <w:outlineLvl w:val="2"/>
    </w:pPr>
    <w:rPr>
      <w:sz w:val="22"/>
    </w:rPr>
  </w:style>
  <w:style w:type="paragraph" w:customStyle="1" w:styleId="CorpD4">
    <w:name w:val="CorpD 4"/>
    <w:basedOn w:val="Normal"/>
    <w:rsid w:val="00826BFB"/>
    <w:pPr>
      <w:widowControl/>
      <w:numPr>
        <w:ilvl w:val="3"/>
        <w:numId w:val="7"/>
      </w:numPr>
      <w:autoSpaceDE/>
      <w:autoSpaceDN/>
      <w:adjustRightInd/>
      <w:spacing w:after="240"/>
      <w:jc w:val="both"/>
      <w:outlineLvl w:val="3"/>
    </w:pPr>
    <w:rPr>
      <w:sz w:val="22"/>
    </w:rPr>
  </w:style>
  <w:style w:type="paragraph" w:customStyle="1" w:styleId="CorpD5">
    <w:name w:val="CorpD 5"/>
    <w:basedOn w:val="Normal"/>
    <w:rsid w:val="00826BFB"/>
    <w:pPr>
      <w:widowControl/>
      <w:numPr>
        <w:ilvl w:val="4"/>
        <w:numId w:val="7"/>
      </w:numPr>
      <w:autoSpaceDE/>
      <w:autoSpaceDN/>
      <w:adjustRightInd/>
      <w:spacing w:after="240"/>
      <w:jc w:val="both"/>
      <w:outlineLvl w:val="4"/>
    </w:pPr>
    <w:rPr>
      <w:sz w:val="22"/>
    </w:rPr>
  </w:style>
  <w:style w:type="paragraph" w:customStyle="1" w:styleId="CorpD6">
    <w:name w:val="CorpD 6"/>
    <w:basedOn w:val="Normal"/>
    <w:rsid w:val="00826BFB"/>
    <w:pPr>
      <w:widowControl/>
      <w:numPr>
        <w:ilvl w:val="5"/>
        <w:numId w:val="7"/>
      </w:numPr>
      <w:autoSpaceDE/>
      <w:autoSpaceDN/>
      <w:adjustRightInd/>
      <w:spacing w:after="240"/>
      <w:jc w:val="both"/>
      <w:outlineLvl w:val="5"/>
    </w:pPr>
    <w:rPr>
      <w:sz w:val="22"/>
    </w:rPr>
  </w:style>
  <w:style w:type="paragraph" w:customStyle="1" w:styleId="CorpD7">
    <w:name w:val="CorpD 7"/>
    <w:basedOn w:val="Normal"/>
    <w:next w:val="Normal"/>
    <w:rsid w:val="00826BFB"/>
    <w:pPr>
      <w:widowControl/>
      <w:numPr>
        <w:ilvl w:val="6"/>
        <w:numId w:val="7"/>
      </w:numPr>
      <w:autoSpaceDE/>
      <w:autoSpaceDN/>
      <w:adjustRightInd/>
      <w:spacing w:after="240"/>
      <w:jc w:val="both"/>
      <w:outlineLvl w:val="6"/>
    </w:pPr>
    <w:rPr>
      <w:sz w:val="22"/>
    </w:rPr>
  </w:style>
  <w:style w:type="paragraph" w:customStyle="1" w:styleId="CorpD8">
    <w:name w:val="CorpD 8"/>
    <w:basedOn w:val="Normal"/>
    <w:next w:val="Normal"/>
    <w:rsid w:val="00826BFB"/>
    <w:pPr>
      <w:widowControl/>
      <w:numPr>
        <w:ilvl w:val="7"/>
        <w:numId w:val="7"/>
      </w:numPr>
      <w:autoSpaceDE/>
      <w:autoSpaceDN/>
      <w:adjustRightInd/>
      <w:spacing w:after="240"/>
      <w:jc w:val="both"/>
      <w:outlineLvl w:val="7"/>
    </w:pPr>
    <w:rPr>
      <w:sz w:val="22"/>
    </w:rPr>
  </w:style>
  <w:style w:type="paragraph" w:customStyle="1" w:styleId="CorpD9">
    <w:name w:val="CorpD 9"/>
    <w:basedOn w:val="Normal"/>
    <w:next w:val="Normal"/>
    <w:rsid w:val="00826BFB"/>
    <w:pPr>
      <w:widowControl/>
      <w:numPr>
        <w:ilvl w:val="8"/>
        <w:numId w:val="7"/>
      </w:numPr>
      <w:autoSpaceDE/>
      <w:autoSpaceDN/>
      <w:adjustRightInd/>
      <w:spacing w:after="240"/>
      <w:jc w:val="both"/>
      <w:outlineLvl w:val="8"/>
    </w:pPr>
    <w:rPr>
      <w:sz w:val="22"/>
    </w:rPr>
  </w:style>
  <w:style w:type="paragraph" w:customStyle="1" w:styleId="StandardL1">
    <w:name w:val="Standard_L1"/>
    <w:basedOn w:val="Normal"/>
    <w:next w:val="BodyText"/>
    <w:rsid w:val="00826BFB"/>
    <w:pPr>
      <w:widowControl/>
      <w:numPr>
        <w:numId w:val="9"/>
      </w:numPr>
      <w:autoSpaceDE/>
      <w:autoSpaceDN/>
      <w:adjustRightInd/>
      <w:spacing w:after="240"/>
      <w:jc w:val="both"/>
      <w:outlineLvl w:val="0"/>
    </w:pPr>
    <w:rPr>
      <w:sz w:val="22"/>
      <w:szCs w:val="20"/>
    </w:rPr>
  </w:style>
  <w:style w:type="paragraph" w:customStyle="1" w:styleId="StandardL2">
    <w:name w:val="Standard_L2"/>
    <w:basedOn w:val="StandardL1"/>
    <w:next w:val="BodyText"/>
    <w:rsid w:val="00826BFB"/>
    <w:pPr>
      <w:numPr>
        <w:ilvl w:val="1"/>
        <w:numId w:val="8"/>
      </w:numPr>
      <w:outlineLvl w:val="1"/>
    </w:pPr>
  </w:style>
  <w:style w:type="paragraph" w:customStyle="1" w:styleId="StandardL3">
    <w:name w:val="Standard_L3"/>
    <w:basedOn w:val="StandardL2"/>
    <w:next w:val="BodyText"/>
    <w:rsid w:val="00826BFB"/>
    <w:pPr>
      <w:numPr>
        <w:ilvl w:val="2"/>
      </w:numPr>
      <w:jc w:val="left"/>
      <w:outlineLvl w:val="2"/>
    </w:pPr>
  </w:style>
  <w:style w:type="paragraph" w:customStyle="1" w:styleId="StandardL4">
    <w:name w:val="Standard_L4"/>
    <w:basedOn w:val="StandardL3"/>
    <w:next w:val="BodyText"/>
    <w:rsid w:val="00826BFB"/>
    <w:pPr>
      <w:numPr>
        <w:ilvl w:val="3"/>
      </w:numPr>
      <w:outlineLvl w:val="3"/>
    </w:pPr>
  </w:style>
  <w:style w:type="paragraph" w:customStyle="1" w:styleId="StandardL5">
    <w:name w:val="Standard_L5"/>
    <w:basedOn w:val="StandardL4"/>
    <w:next w:val="BodyText"/>
    <w:rsid w:val="00826BFB"/>
    <w:pPr>
      <w:numPr>
        <w:ilvl w:val="4"/>
      </w:numPr>
      <w:outlineLvl w:val="4"/>
    </w:pPr>
  </w:style>
  <w:style w:type="paragraph" w:customStyle="1" w:styleId="StandardL6">
    <w:name w:val="Standard_L6"/>
    <w:basedOn w:val="StandardL5"/>
    <w:next w:val="BodyText"/>
    <w:rsid w:val="00826BFB"/>
    <w:pPr>
      <w:numPr>
        <w:ilvl w:val="5"/>
      </w:numPr>
      <w:outlineLvl w:val="5"/>
    </w:pPr>
  </w:style>
  <w:style w:type="paragraph" w:customStyle="1" w:styleId="StandardL7">
    <w:name w:val="Standard_L7"/>
    <w:basedOn w:val="StandardL6"/>
    <w:next w:val="BodyText"/>
    <w:rsid w:val="00826BFB"/>
    <w:pPr>
      <w:numPr>
        <w:ilvl w:val="6"/>
      </w:numPr>
      <w:outlineLvl w:val="6"/>
    </w:pPr>
  </w:style>
  <w:style w:type="paragraph" w:customStyle="1" w:styleId="StandardL8">
    <w:name w:val="Standard_L8"/>
    <w:basedOn w:val="StandardL7"/>
    <w:next w:val="BodyText"/>
    <w:rsid w:val="00826BFB"/>
    <w:pPr>
      <w:numPr>
        <w:ilvl w:val="7"/>
      </w:numPr>
      <w:outlineLvl w:val="7"/>
    </w:pPr>
  </w:style>
  <w:style w:type="paragraph" w:customStyle="1" w:styleId="StandardL9">
    <w:name w:val="Standard_L9"/>
    <w:basedOn w:val="StandardL8"/>
    <w:next w:val="BodyText"/>
    <w:rsid w:val="00826BFB"/>
    <w:pPr>
      <w:numPr>
        <w:ilvl w:val="8"/>
      </w:numPr>
      <w:outlineLvl w:val="8"/>
    </w:pPr>
  </w:style>
  <w:style w:type="table" w:styleId="TableGrid">
    <w:name w:val="Table Grid"/>
    <w:basedOn w:val="TableNormal"/>
    <w:rsid w:val="00826BF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next w:val="Normal"/>
    <w:rsid w:val="00826BFB"/>
    <w:pPr>
      <w:widowControl/>
      <w:autoSpaceDE/>
      <w:autoSpaceDN/>
      <w:adjustRightInd/>
      <w:jc w:val="both"/>
    </w:pPr>
    <w:rPr>
      <w:sz w:val="24"/>
      <w:szCs w:val="20"/>
    </w:rPr>
  </w:style>
  <w:style w:type="character" w:customStyle="1" w:styleId="msoins0">
    <w:name w:val="msoins"/>
    <w:rsid w:val="00E64252"/>
    <w:rPr>
      <w:color w:val="008080"/>
      <w:u w:val="single"/>
    </w:rPr>
  </w:style>
  <w:style w:type="character" w:customStyle="1" w:styleId="BodyTextIndentChar">
    <w:name w:val="Body Text Indent Char"/>
    <w:link w:val="BodyTextIndent"/>
    <w:rsid w:val="00E64252"/>
    <w:rPr>
      <w:sz w:val="24"/>
      <w:szCs w:val="24"/>
      <w:lang w:val="en-US" w:eastAsia="en-US" w:bidi="ar-SA"/>
    </w:rPr>
  </w:style>
  <w:style w:type="paragraph" w:customStyle="1" w:styleId="Char1">
    <w:name w:val=" Char1"/>
    <w:basedOn w:val="Normal"/>
    <w:rsid w:val="00E64252"/>
    <w:pPr>
      <w:widowControl/>
      <w:autoSpaceDE/>
      <w:autoSpaceDN/>
      <w:adjustRightInd/>
      <w:spacing w:after="160" w:line="240" w:lineRule="exact"/>
    </w:pPr>
    <w:rPr>
      <w:szCs w:val="20"/>
      <w:lang w:eastAsia="en-US"/>
    </w:rPr>
  </w:style>
  <w:style w:type="paragraph" w:styleId="BalloonText">
    <w:name w:val="Balloon Text"/>
    <w:basedOn w:val="Normal"/>
    <w:semiHidden/>
    <w:rsid w:val="00C01F23"/>
    <w:rPr>
      <w:rFonts w:ascii="Tahoma" w:hAnsi="Tahoma" w:cs="Tahoma"/>
      <w:sz w:val="16"/>
      <w:szCs w:val="16"/>
    </w:rPr>
  </w:style>
  <w:style w:type="paragraph" w:customStyle="1" w:styleId="coverbody">
    <w:name w:val="coverbody"/>
    <w:basedOn w:val="Normal"/>
    <w:rsid w:val="00A20DCD"/>
    <w:pPr>
      <w:widowControl/>
      <w:autoSpaceDE/>
      <w:autoSpaceDN/>
      <w:adjustRightInd/>
      <w:spacing w:after="200"/>
      <w:jc w:val="both"/>
    </w:pPr>
    <w:rPr>
      <w:szCs w:val="20"/>
    </w:rPr>
  </w:style>
  <w:style w:type="paragraph" w:styleId="MacroText">
    <w:name w:val="macro"/>
    <w:semiHidden/>
    <w:rsid w:val="00A2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rml">
    <w:name w:val="Norml"/>
    <w:basedOn w:val="BodyTextIndent3"/>
    <w:link w:val="NormlChar"/>
    <w:rsid w:val="00EF1AC4"/>
    <w:pPr>
      <w:numPr>
        <w:numId w:val="14"/>
      </w:numPr>
      <w:tabs>
        <w:tab w:val="clear" w:pos="720"/>
        <w:tab w:val="clear" w:pos="1440"/>
        <w:tab w:val="num" w:pos="360"/>
      </w:tabs>
      <w:ind w:left="360"/>
    </w:pPr>
    <w:rPr>
      <w:color w:val="000000"/>
    </w:rPr>
  </w:style>
  <w:style w:type="character" w:customStyle="1" w:styleId="BodyTextIndent3Char">
    <w:name w:val="Body Text Indent 3 Char"/>
    <w:link w:val="BodyTextIndent3"/>
    <w:rsid w:val="00EF1AC4"/>
    <w:rPr>
      <w:sz w:val="24"/>
      <w:szCs w:val="24"/>
      <w:lang w:val="en-US" w:eastAsia="en-US" w:bidi="ar-SA"/>
    </w:rPr>
  </w:style>
  <w:style w:type="character" w:customStyle="1" w:styleId="NormlChar">
    <w:name w:val="Norml Char"/>
    <w:link w:val="Norml"/>
    <w:rsid w:val="00EF1AC4"/>
    <w:rPr>
      <w:color w:val="000000"/>
      <w:sz w:val="24"/>
      <w:szCs w:val="24"/>
      <w:lang w:val="en-US" w:eastAsia="en-US" w:bidi="ar-SA"/>
    </w:rPr>
  </w:style>
  <w:style w:type="paragraph" w:styleId="Revision">
    <w:name w:val="Revision"/>
    <w:hidden/>
    <w:uiPriority w:val="99"/>
    <w:semiHidden/>
    <w:rsid w:val="002A4F81"/>
    <w:rPr>
      <w:szCs w:val="24"/>
    </w:rPr>
  </w:style>
  <w:style w:type="character" w:customStyle="1" w:styleId="Justified">
    <w:name w:val="Justified"/>
    <w:rsid w:val="00365A9B"/>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0913">
      <w:bodyDiv w:val="1"/>
      <w:marLeft w:val="0"/>
      <w:marRight w:val="0"/>
      <w:marTop w:val="0"/>
      <w:marBottom w:val="0"/>
      <w:divBdr>
        <w:top w:val="none" w:sz="0" w:space="0" w:color="auto"/>
        <w:left w:val="none" w:sz="0" w:space="0" w:color="auto"/>
        <w:bottom w:val="none" w:sz="0" w:space="0" w:color="auto"/>
        <w:right w:val="none" w:sz="0" w:space="0" w:color="auto"/>
      </w:divBdr>
    </w:div>
    <w:div w:id="232009230">
      <w:bodyDiv w:val="1"/>
      <w:marLeft w:val="0"/>
      <w:marRight w:val="0"/>
      <w:marTop w:val="0"/>
      <w:marBottom w:val="0"/>
      <w:divBdr>
        <w:top w:val="none" w:sz="0" w:space="0" w:color="auto"/>
        <w:left w:val="none" w:sz="0" w:space="0" w:color="auto"/>
        <w:bottom w:val="none" w:sz="0" w:space="0" w:color="auto"/>
        <w:right w:val="none" w:sz="0" w:space="0" w:color="auto"/>
      </w:divBdr>
    </w:div>
    <w:div w:id="15776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eyspan-margin@keyspan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22974</Words>
  <Characters>130957</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MASTER POWER AGREEMENT</vt:lpstr>
    </vt:vector>
  </TitlesOfParts>
  <Company>National Grid USA</Company>
  <LinksUpToDate>false</LinksUpToDate>
  <CharactersWithSpaces>153624</CharactersWithSpaces>
  <SharedDoc>false</SharedDoc>
  <HLinks>
    <vt:vector size="6" baseType="variant">
      <vt:variant>
        <vt:i4>589938</vt:i4>
      </vt:variant>
      <vt:variant>
        <vt:i4>0</vt:i4>
      </vt:variant>
      <vt:variant>
        <vt:i4>0</vt:i4>
      </vt:variant>
      <vt:variant>
        <vt:i4>5</vt:i4>
      </vt:variant>
      <vt:variant>
        <vt:lpwstr>mailto:keyspan-margin@keyspanenergy.com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POWER AGREEMENT</dc:title>
  <dc:subject/>
  <dc:creator>CCLARK</dc:creator>
  <cp:keywords/>
  <cp:lastModifiedBy>James Ruebenacker (Marketing)</cp:lastModifiedBy>
  <cp:revision>2</cp:revision>
  <cp:lastPrinted>2007-04-11T14:08:00Z</cp:lastPrinted>
  <dcterms:created xsi:type="dcterms:W3CDTF">2024-05-08T15:11:00Z</dcterms:created>
  <dcterms:modified xsi:type="dcterms:W3CDTF">2024-05-08T15:11:00Z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